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-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Предприятие Росатома запустило информационную систему объектового уровня вывода из эксплуатации ядерно и радиационно опасных объектов</w:t>
      </w:r>
    </w:p>
    <w:p>
      <w:pPr>
        <w:pStyle w:val="LO-normal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 </w:t>
      </w:r>
    </w:p>
    <w:p>
      <w:pPr>
        <w:pStyle w:val="LO-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Проект является частью утвержденной программы по созданию объектовых информационных ресурсов накопления информации о фактическом состоянии ЯРОО</w:t>
      </w:r>
    </w:p>
    <w:p>
      <w:pPr>
        <w:pStyle w:val="LO-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 </w:t>
      </w:r>
    </w:p>
    <w:p>
      <w:pPr>
        <w:pStyle w:val="LO-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В Научно-исследовательском институте атомных реакторов (АО «ГНЦ НИИАР», входит в научный дивизион Госкорпорации «Росатом») введена в постоянную эксплуатацию информационная система объектового уровня отраслевой информационной системы вывода из эксплуатации ядерно и радиационно опасных объектов (ЯРОО). НИИАР — одна из пилотных площадок для внедрения данных систем. Для реализации был выбран программный продукт ЛОЦМАН:PLM, он позволяет управлять взаимосвязанными информационными объектами и документами, которые описывают конструкцию и характеристики объекта использования атомной энергии в целом и отдельных его элементов.</w:t>
      </w:r>
    </w:p>
    <w:p>
      <w:pPr>
        <w:pStyle w:val="LO-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Система создана совместными усилиями АО «ГНЦ НИИАР», ООО РЦ «АСКОН-Волга» и АО «Гринатом».</w:t>
      </w:r>
    </w:p>
    <w:p>
      <w:pPr>
        <w:pStyle w:val="LO-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spacing w:lineRule="auto" w:line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>
        <w:rPr>
          <w:i/>
          <w:sz w:val="24"/>
          <w:szCs w:val="24"/>
        </w:rPr>
        <w:t xml:space="preserve">Применение ЛОЦМАН:PLM как платформы для построения информационной системы позволило не только реализовать универсальные механизмы внесения данных, но и перенести в единую структуру накопленные за многие годы массивы информации», </w:t>
      </w:r>
      <w:r>
        <w:rPr>
          <w:sz w:val="24"/>
          <w:szCs w:val="24"/>
        </w:rPr>
        <w:t xml:space="preserve">— отметил начальник отдела производственно-технического департамента АО «ГНЦ НИИАР» </w:t>
      </w:r>
      <w:r>
        <w:rPr>
          <w:b/>
          <w:sz w:val="24"/>
          <w:szCs w:val="24"/>
        </w:rPr>
        <w:t>Владимир Колесник.</w:t>
      </w:r>
    </w:p>
    <w:p>
      <w:pPr>
        <w:pStyle w:val="LO-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spacing w:lineRule="auto" w:line="2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«Системы создаются в рамках обеспечения сквозного потока данных от предприятия к Госкорпорации „Росатом“. Полученный нами опыт очень ценен и будет учтен при дальнейшем тиражировании системы на другие объекты использования атомной энергии. Хочу отдельно отметить высокую квалификацию сотрудников РЦ „АСКОН-Волга“, которая позволила в сегодняшних условиях перевести программные продукты на отечественные доверенные операционные системы и СУБД и успешно ввести систему в постоянную эксплуатацию», </w:t>
      </w:r>
      <w:r>
        <w:rPr>
          <w:sz w:val="24"/>
          <w:szCs w:val="24"/>
        </w:rPr>
        <w:t>—</w:t>
      </w:r>
      <w:r>
        <w:rPr>
          <w:i/>
          <w:sz w:val="24"/>
          <w:szCs w:val="24"/>
        </w:rPr>
        <w:t xml:space="preserve"> отметил директор отраслевого центра компетенций по развитию индустриальных ИТ-решений АО «Гринатом» Алексей Наумов.</w:t>
      </w:r>
    </w:p>
    <w:p>
      <w:pPr>
        <w:pStyle w:val="LO-normal"/>
        <w:spacing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проектного отдела РЦ «АСКОН-Волга»</w:t>
      </w:r>
      <w:r>
        <w:rPr>
          <w:b/>
          <w:sz w:val="24"/>
          <w:szCs w:val="24"/>
        </w:rPr>
        <w:t xml:space="preserve"> Александр Пильнов, </w:t>
      </w:r>
      <w:r>
        <w:rPr>
          <w:sz w:val="24"/>
          <w:szCs w:val="24"/>
        </w:rPr>
        <w:t>в свою очередь, рассказал, что в конфигурации информационной системы были учтены как строгие требования нормативной документации атомной отрасли, так и наличие механизмов для дальнейшего развития и адаптации. Перевод программных продуктов АСКОН на отечественные доверенные операционные системы и СУБД начался в 2019 году. В проекте с АО «ГНЦ НИИАР» использовались все существующие возможности по обеспечению цифрового суверенитета.</w:t>
      </w:r>
    </w:p>
    <w:p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 </w:t>
      </w:r>
      <w:r>
        <w:rPr>
          <w:b/>
          <w:sz w:val="24"/>
          <w:szCs w:val="24"/>
        </w:rPr>
        <w:t>Справка:</w:t>
      </w:r>
    </w:p>
    <w:p>
      <w:pPr>
        <w:pStyle w:val="LO-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both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 xml:space="preserve">АО «ГНЦ НИИАР» (Государственный научный центр — Научно-исследовательский институт атомных реакторов, входит в научный дивизион Госкорпорации «Росатом») </w:t>
      </w:r>
      <w:r>
        <w:rPr>
          <w:i/>
          <w:sz w:val="24"/>
          <w:szCs w:val="24"/>
        </w:rPr>
        <w:t>—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послереакторных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 </w:t>
      </w:r>
    </w:p>
    <w:p>
      <w:pPr>
        <w:pStyle w:val="LO-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АО «Гринатом»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—</w:t>
      </w:r>
      <w:r>
        <w:rPr>
          <w:sz w:val="24"/>
          <w:szCs w:val="24"/>
        </w:rPr>
        <w:t xml:space="preserve"> ИТ-интегратор и общий центр обслуживания Госкорпорации «Росатом». Компания создает современные решения для цифровизации «Росатома», а также оказывает услуги организациям атомной отрасли, крупнейшим российским предприятиям и органам государственной власти.</w:t>
      </w:r>
    </w:p>
    <w:p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 </w:t>
      </w:r>
    </w:p>
    <w:p>
      <w:pPr>
        <w:pStyle w:val="LO-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Правительство РФ, профильные ведомства, крупные российские компании стимулируют разработку и внедрение отечественных ИТ-продуктов и ПО в различных сферах экономики. Утвержден комплекс мер господдержки отрасли, предусмотрены значительные льготы. Росатом и его предприятия принимают активное участие в этой работе.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427</Words>
  <Characters>3274</Characters>
  <CharactersWithSpaces>3703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2023-12-15T19:57:14Z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