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Предприятие Росатома и Ульяновская область утвердили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проекты развития социальной и инженерной инфраструктуры Димитровграда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Планы на 2024–2025 гг. предполагают финансирование более чем на </w:t>
      </w:r>
      <w:r w:rsidDel="00000000" w:rsidR="00000000" w:rsidRPr="00000000">
        <w:rPr>
          <w:i w:val="1"/>
          <w:sz w:val="24"/>
          <w:szCs w:val="24"/>
          <w:rtl w:val="0"/>
        </w:rPr>
        <w:t xml:space="preserve">650 млн рублей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АО «ГНЦ НИИАР» (Димитровград Ульяновской обл., </w:t>
      </w:r>
      <w:r w:rsidDel="00000000" w:rsidR="00000000" w:rsidRPr="00000000">
        <w:rPr>
          <w:sz w:val="24"/>
          <w:szCs w:val="24"/>
          <w:rtl w:val="0"/>
        </w:rPr>
        <w:t xml:space="preserve">входит в научный дивизион Госкорпорации «Росатом»</w:t>
      </w:r>
      <w:r w:rsidDel="00000000" w:rsidR="00000000" w:rsidRPr="00000000">
        <w:rPr>
          <w:sz w:val="24"/>
          <w:szCs w:val="24"/>
          <w:rtl w:val="0"/>
        </w:rPr>
        <w:t xml:space="preserve">) и Ульяновская область утвердили план реализации совместных проектов на 2024–2025 годы. Подписи под документом поставили директор ГНЦ НИИАР Александр Тузов и губернатор Ульяновской области Алексей Русских. Общая сумма финансирования всех проектов нового плана составляет более 650 млн рублей.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Ход реализации проектов в текущем году и планы на следующие два года, направленные на развитие социальной и инженерной инфраструктуры Димитровграда, а также комфортной среды проживания населения, обсудили на расширенном совещании региональные министры, представители городской администрации и предприятия. Мероприятия осуществляются в рамках заключенного в 2019 году соглашения между Правительством Ульяновской области и Госкорпорацией «Росатом», в котором определено, что налог на прибыль, уплачиваемый в региональный бюджет, полученный от деятельности АО «ГНЦ НИИАР», направляется на проекты развития города.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«Совместно с </w:t>
      </w:r>
      <w:r w:rsidDel="00000000" w:rsidR="00000000" w:rsidRPr="00000000">
        <w:rPr>
          <w:sz w:val="24"/>
          <w:szCs w:val="24"/>
          <w:rtl w:val="0"/>
        </w:rPr>
        <w:t xml:space="preserve">Александром</w:t>
      </w:r>
      <w:r w:rsidDel="00000000" w:rsidR="00000000" w:rsidRPr="00000000">
        <w:rPr>
          <w:sz w:val="24"/>
          <w:szCs w:val="24"/>
          <w:rtl w:val="0"/>
        </w:rPr>
        <w:t xml:space="preserve"> Тузовым мы определили ряд конкретных проектов, по которым в этом году велась работа. Это строительство объектов инженерной инфраструктуры для академгородка по ул. Курчатова, создание городского информационно-выставочного комплекса, мероприятия по ремонту дорог и ряд других. В следующем году мы продолжим исполнение наших договоренностей. В перспективе город Димитровград должен стать притягательной исследовательской точкой международного уровня с современной и комфортной инфраструктурой, соответствующей статусу мирового научного центра», — сказал Алексей Русских.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«В этом году была очень хорошо выстроена работа с правительством региона и администрацией города Димитровграда. Особенно хочу отметить интенсивность ремонта дорог. Мы отремонтировали шесть участков, в том числе 1,5 км Мулловского шоссе, добавили полосу через железнодорожный переезд и пешеходные тротуары. Жители города видят происходящие положительные изменения», — отметил директор ГНЦ НИИАР Александр Тузов.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 в 2023 году в части создания объектов инженерной и транспортной инфраструктуры для нового жилого квартала заключены контракты на строительство инфраструктуры и газораспределительных сетей. Ведутся работы по прокладке канализации.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план 2024 года включены порядка 10 комплексных проектов и мероприятий. Среди них — реконструкция и модернизация оборудования спортивной площадки Городской гимназии, которая не ремонтировалась более 30 лет.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течение двух лет запланировано создание современного комплекса — городского Дома молодежи с детской художественной школой. Проект создается по поручению губернатора Алексея Русских и направлен на развитие художественного образования детей и подростков, а также самореализацию молодежи.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 будет завершен ремонт бассейна «Дельфин». До конца третьего квартала 2024 года планируется закончить обновление фасада.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Еще одно мероприятие двухлетнего плана — решение проблемной ситуации, сложившейся в районе Верхнего пруда. Ремонт гидротехнического сооружения и строительство пешеходного моста через реку Мелекесска позволит обеспечить безопасное движение димитровградцев.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того, в 2024 году будет продолжен ремонт дорожного покрытия и начата замена остановочных павильонов. Планируется работа по созданию объектов инженерной инфраструктуры для нового жилого квартала в Димитровграде, а также создание городского Информационно-выставочного комплекса на базе НКЦ им. Е. П. Славского, для которого в 2023 году было закуплено мультимедийное оборудование.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«Димитровград обладает огромным потенциалом роста. Это мощная научная база, интеллектуальный человеческий ресурс. Наша задача заключается в реализации в городе проектов, направленных на развитие, улучшение среды жизни для жителей, расширение экономических возможностей. Все проекты, включенные в план, — это потребности и обозначенные проблемы жителей города», — заключила первый заместитель председателя правительства </w:t>
      </w:r>
      <w:r w:rsidDel="00000000" w:rsidR="00000000" w:rsidRPr="00000000">
        <w:rPr>
          <w:sz w:val="24"/>
          <w:szCs w:val="24"/>
          <w:rtl w:val="0"/>
        </w:rPr>
        <w:t xml:space="preserve">региона</w:t>
      </w:r>
      <w:r w:rsidDel="00000000" w:rsidR="00000000" w:rsidRPr="00000000">
        <w:rPr>
          <w:sz w:val="24"/>
          <w:szCs w:val="24"/>
          <w:rtl w:val="0"/>
        </w:rPr>
        <w:t xml:space="preserve"> Марина Алексеева.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</w:t>
      </w:r>
      <w:r w:rsidDel="00000000" w:rsidR="00000000" w:rsidRPr="00000000">
        <w:rPr>
          <w:sz w:val="24"/>
          <w:szCs w:val="24"/>
          <w:rtl w:val="0"/>
        </w:rPr>
        <w:t xml:space="preserve">послереакторных</w:t>
      </w:r>
      <w:r w:rsidDel="00000000" w:rsidR="00000000" w:rsidRPr="00000000">
        <w:rPr>
          <w:sz w:val="24"/>
          <w:szCs w:val="24"/>
          <w:rtl w:val="0"/>
        </w:rPr>
        <w:t xml:space="preserve">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 Сумма налога на прибыль, уплаченная ГНЦ НИИАР в 2022 году в бюджет Ульяновской области, составила 1,39 млрд рублей, в 2023 году сумма </w:t>
      </w:r>
      <w:r w:rsidDel="00000000" w:rsidR="00000000" w:rsidRPr="00000000">
        <w:rPr>
          <w:sz w:val="24"/>
          <w:szCs w:val="24"/>
          <w:rtl w:val="0"/>
        </w:rPr>
        <w:t xml:space="preserve">ориентировочно</w:t>
      </w:r>
      <w:r w:rsidDel="00000000" w:rsidR="00000000" w:rsidRPr="00000000">
        <w:rPr>
          <w:sz w:val="24"/>
          <w:szCs w:val="24"/>
          <w:rtl w:val="0"/>
        </w:rPr>
        <w:t xml:space="preserve"> превысит 1,6 млрд рублей.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992.125984251968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