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1"/>
        <w:rPr>
          <w:b/>
          <w:sz w:val="24"/>
          <w:szCs w:val="24"/>
        </w:rPr>
      </w:pPr>
      <w:r>
        <w:rPr>
          <w:b/>
          <w:sz w:val="24"/>
          <w:szCs w:val="24"/>
        </w:rPr>
        <w:t>МГУ и Техническая академия Росатома провели Международную школу по радиохимии для заинтересованных в развитии ядерной медицины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1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Более 40 преподавателей ведущих вузов, студенты и специалисты из 22 стран подали заявки для участия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>На площадке Московского государственного университета завершилась Международная школа по радиохимии «‎Медицинское применение ядерных и радиационных технологий и соответствующие образовательные программы». Более 40 преподавателей, аспирантов, студентов старших курсов и специалистов из 22 стран, заинтересованных в развитии ядерных программ и применении ядерных и радиационных технологий в медицинских целях, прослушали лекции по получению радиоизотопов, технологиям синтеза радиофармпрепаратов, использованию радиофармпрепаратов в диагностике и лечении онкологических заболеваний. В их числе были представители Египта, Нигерии, Индии, Беларуси, Кении и других зарубежных государств. Лекторами стали эксперты кафедры радиохимии химического факультета МГУ.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>«Ядерная медицина стала одним из самых перспективных направлений медицинской помощи, — отмечает научный руководитель химического факультета МГУ, вице-президент РАН Степан Калмыков. Применяемые сейчас и разрабатываемые радиофармпрепараты, а также технологии их использования, позволяют диагностировать заболевания на самых ранних стадиях, лечить прежде неизлечимые болезни, улучшать качество жизни людей. Российская Федерация заслуженно занимает лидирующие позиции в данной области, а химический факультет МГУ по праву считается одним из главных центров компетенций в области радиохимии. Используя наши возможности, привлекая ведущих специалистов из профильных организаций, мы можем подготовить специалистов, удовлетворяющих высокие требования Госкорпорации „Росатом“».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1"/>
        <w:rPr>
          <w:b/>
          <w:sz w:val="24"/>
          <w:szCs w:val="24"/>
        </w:rPr>
      </w:pPr>
      <w:r>
        <w:rPr>
          <w:b/>
          <w:sz w:val="24"/>
          <w:szCs w:val="24"/>
        </w:rPr>
        <w:t>Справка: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>Курсы проводятся Технической академией Росатома регулярно в рамках проекта Госкорпорации «Росатом» «Международное сотрудничество в сфере ядерного образования». Они охватывают широкий круг тем: от производства электроэнергии на атомных станциях большой и малой мощности до облучения медицинских материалов и сельскохозяйственной продукции, создания современных радиофармпрепаратов на исследовательских реакторах, разработки современных систем и аппаратов для диагностики и лечения онкологических заболеваний. Курсы способствуют трансферу ядерного образования — передаче компетенций по обучению студентов ядерным и радиационным технологиям в страны-партнеры.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>АНО ДПО «Техническая академия Росатома» — современная площадка для обмена опытом и знаниями специалистов атомной отрасли, выросшая на традициях Центрального института повышения квалификации Минсредмаша. Академия осуществляет профессиональную переподготовку руководителей и специалистов атомной энергетики и промышленности, аттестацию персонала, а также оказывает научно-методическую поддержку организациям Госкорпорации «Росатом» в области обеспечения безопасного использования атомной энергии, контроля, государственной безопасности, операционных и поддерживающих процессов. Также осуществляется подготовка персонала для зарубежных АЭС. В составе Академии действуют отраслевые учебно-методические центры по промышленной безопасности, мобилизационной подготовке, охране труда, отраслевой центр оценки профессиональных компетенций бухгалтеров, центр обеспечения психофизиологической надежности работников и развития культуры безопасности в организациях Госкорпорации «Росатом».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>Россия активно развивает сотрудничество с зарубежными государствами. Продолжается реализация крупных совместных энергетических проектов. Росатом и его дивизионы принимают активное участие в этой работе.</w:t>
      </w:r>
    </w:p>
    <w:p>
      <w:pPr>
        <w:pStyle w:val="Normal1"/>
        <w:rPr/>
      </w:pPr>
      <w:r>
        <w:rPr/>
      </w:r>
    </w:p>
    <w:sectPr>
      <w:type w:val="nextPage"/>
      <w:pgSz w:w="11906" w:h="16838"/>
      <w:pgMar w:left="1275" w:right="1440" w:gutter="0" w:header="0" w:top="1133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">
    <w:charset w:val="01"/>
    <w:family w:val="swiss"/>
    <w:pitch w:val="default"/>
  </w:font>
  <w:font w:name="Calibri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95"/>
  <w:displayBackgroundShape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ru-RU" w:eastAsia="zh-CN" w:bidi="hi-IN"/>
    </w:rPr>
  </w:style>
  <w:style w:type="paragraph" w:styleId="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paragraph" w:styleId="Style8">
    <w:name w:val="Заголовок"/>
    <w:basedOn w:val="Normal"/>
    <w:next w:val="Style9"/>
    <w:qFormat/>
    <w:pPr>
      <w:keepNext w:val="true"/>
      <w:spacing w:before="240" w:after="120"/>
    </w:pPr>
    <w:rPr>
      <w:rFonts w:ascii="Calibri" w:hAnsi="Calibri" w:eastAsia="Microsoft YaHei" w:cs="Arial"/>
      <w:sz w:val="28"/>
      <w:szCs w:val="28"/>
    </w:rPr>
  </w:style>
  <w:style w:type="paragraph" w:styleId="Style9">
    <w:name w:val="Body Text"/>
    <w:basedOn w:val="Normal"/>
    <w:pPr>
      <w:spacing w:lineRule="auto" w:line="276" w:before="0" w:after="140"/>
    </w:pPr>
    <w:rPr/>
  </w:style>
  <w:style w:type="paragraph" w:styleId="Style10">
    <w:name w:val="List"/>
    <w:basedOn w:val="Style9"/>
    <w:pPr/>
    <w:rPr>
      <w:rFonts w:ascii="Calibri" w:hAnsi="Calibri" w:cs="Arial"/>
    </w:rPr>
  </w:style>
  <w:style w:type="paragraph" w:styleId="Style11">
    <w:name w:val="Caption"/>
    <w:basedOn w:val="Normal"/>
    <w:qFormat/>
    <w:pPr>
      <w:suppressLineNumbers/>
      <w:spacing w:before="120" w:after="120"/>
    </w:pPr>
    <w:rPr>
      <w:rFonts w:ascii="Calibri" w:hAnsi="Calibri" w:cs="Arial"/>
      <w:i/>
      <w:iCs/>
      <w:sz w:val="24"/>
      <w:szCs w:val="24"/>
    </w:rPr>
  </w:style>
  <w:style w:type="paragraph" w:styleId="Style12">
    <w:name w:val="Указатель"/>
    <w:basedOn w:val="Normal"/>
    <w:qFormat/>
    <w:pPr>
      <w:suppressLineNumbers/>
    </w:pPr>
    <w:rPr>
      <w:rFonts w:ascii="Calibri" w:hAnsi="Calibri" w:cs="Arial"/>
    </w:rPr>
  </w:style>
  <w:style w:type="paragraph" w:styleId="Normal1" w:default="1">
    <w:name w:val="LO-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ru-RU" w:eastAsia="zh-CN" w:bidi="hi-IN"/>
    </w:rPr>
  </w:style>
  <w:style w:type="paragraph" w:styleId="Style13">
    <w:name w:val="Title"/>
    <w:basedOn w:val="Normal1"/>
    <w:next w:val="Normal1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tyle14">
    <w:name w:val="Subtitle"/>
    <w:basedOn w:val="Normal1"/>
    <w:next w:val="Normal1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LibreOffice/7.5.1.2$Windows_X86_64 LibreOffice_project/fcbaee479e84c6cd81291587d2ee68cba099e129</Application>
  <AppVersion>15.0000</AppVersion>
  <Pages>2</Pages>
  <Words>396</Words>
  <Characters>3198</Characters>
  <CharactersWithSpaces>3596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revision>0</cp:revision>
  <dc:subject/>
  <dc:title/>
</cp:coreProperties>
</file>