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0" w:after="240"/>
        <w:rPr>
          <w:rFonts w:ascii="Arial" w:hAnsi="Arial" w:eastAsia="Arial" w:cs="Arial"/>
          <w:b/>
          <w:color w:val="000000"/>
          <w:sz w:val="24"/>
          <w:szCs w:val="24"/>
          <w:highlight w:val="white"/>
        </w:rPr>
      </w:pPr>
      <w:r>
        <w:rPr>
          <w:rFonts w:eastAsia="Arial" w:cs="Arial" w:ascii="Arial" w:hAnsi="Arial"/>
          <w:b/>
          <w:color w:val="000000"/>
          <w:sz w:val="24"/>
          <w:szCs w:val="24"/>
          <w:highlight w:val="white"/>
        </w:rPr>
        <w:t>Создатель ионного квантового компьютера, представленного главой Росатома Президенту России, получил премию «ВЫЗОВ»</w:t>
      </w:r>
    </w:p>
    <w:p>
      <w:pPr>
        <w:pStyle w:val="LO-normal"/>
        <w:spacing w:lineRule="auto" w:line="240" w:before="120" w:after="240"/>
        <w:ind w:right="-442" w:hanging="0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>Илья Семериков руководит разработкой российского квантового компьютера на ионах в рамках дорожной карты «Квантовые вычисления», координируемой Росатомом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На первой церемонии вручения Национальной премии в области будущих технологий «ВЫЗОВ», которая прошла в Москве в ЦВЗ «Манеж», награду в номинации «Перспектива» получил 31-летний ученый </w:t>
      </w:r>
      <w:r>
        <w:rPr>
          <w:rFonts w:eastAsia="Arial" w:cs="Arial" w:ascii="Arial" w:hAnsi="Arial"/>
          <w:b/>
          <w:color w:val="000000"/>
          <w:sz w:val="24"/>
          <w:szCs w:val="24"/>
        </w:rPr>
        <w:t>Илья Семериков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за создание ионного квантового процессора с использованием многоуровневых квантовых систем. Номинация «Перспектива» отмечает молодых исследователей за достижения, повлиявшие на динамику развития будущих технологий. 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Заместитель руководителя научной группы в Российском квантовом центре, научный сотрудник Физического института им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Лебедева РАН (ФИАН) </w:t>
      </w:r>
      <w:r>
        <w:rPr>
          <w:rFonts w:eastAsia="Arial" w:cs="Arial" w:ascii="Arial" w:hAnsi="Arial"/>
          <w:b/>
          <w:color w:val="000000"/>
          <w:sz w:val="24"/>
          <w:szCs w:val="24"/>
        </w:rPr>
        <w:t>Илья Семериков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является разработчиком квантового компьютера на ионах, представленного 13 июля 2023 года Президенту России на стенде Госкорпорации «Росатом» в рамках Форума будущих технологий.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Создание российского квантового компьютера осуществляется в рамках реализации правительственной дорожной карты развития высокотехнологичной области «Квантовые вычисления», которая координируется Росатомом и объединяет для решения данной задачи научные институты, университеты и высокотехнологичные компании.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Arial" w:cs="Arial" w:ascii="Arial" w:hAnsi="Arial"/>
          <w:color w:val="000000"/>
          <w:sz w:val="24"/>
          <w:szCs w:val="24"/>
        </w:rPr>
        <w:t xml:space="preserve">В ходе церемонии Росатом также вручил награду в номинации «Прорыв», которая отмечает научное исследование, открывшее путь к созданию будущих технологий. Награда вручена профессору, вице-президенту по фотонике, руководителю лаборатории гибридной фотоники Сколтеха </w:t>
      </w:r>
      <w:r>
        <w:rPr>
          <w:rFonts w:eastAsia="Arial" w:cs="Arial" w:ascii="Arial" w:hAnsi="Arial"/>
          <w:b/>
          <w:color w:val="000000"/>
          <w:sz w:val="24"/>
          <w:szCs w:val="24"/>
        </w:rPr>
        <w:t>Павлосу Лагудакису</w:t>
      </w:r>
      <w:r>
        <w:rPr>
          <w:rFonts w:eastAsia="Arial" w:cs="Arial" w:ascii="Arial" w:hAnsi="Arial"/>
          <w:color w:val="000000"/>
          <w:sz w:val="24"/>
          <w:szCs w:val="24"/>
        </w:rPr>
        <w:t>, который является одним из основоположников развития физики поляритонов, разработчиком фотонного транзистора на поляритонах и прототипа поляритонного вычислителя.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«Вся история, настоящее и будущее атомной отрасли — это история прорывов: личностных, интеллектуальных, технологических. Атомная промышленность открыла возможность использовать мощнейшие силы природы, которые таятся внутри атомных ядер, внутри материи. А сегодня ученые уже работают над будущими технологиями, которые определят новую реальность. Наша Родина по-настоящему нацелена на то, чтобы стать источником новых знаний, которые принесут пользу всему человечеству», — сказал в видеообращении к гостям церемонии генеральный директор Государственной корпорации по атомной энергии «Росатом» Алексей Лихачев.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На сцене награду </w:t>
      </w:r>
      <w:r>
        <w:rPr>
          <w:rFonts w:eastAsia="Arial" w:cs="Arial" w:ascii="Arial" w:hAnsi="Arial"/>
          <w:b/>
          <w:color w:val="000000"/>
          <w:sz w:val="24"/>
          <w:szCs w:val="24"/>
        </w:rPr>
        <w:t>Павлосу Лагудакису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вручила директор по цифровизации Росатома </w:t>
      </w:r>
      <w:r>
        <w:rPr>
          <w:rFonts w:eastAsia="Arial" w:cs="Arial" w:ascii="Arial" w:hAnsi="Arial"/>
          <w:b/>
          <w:color w:val="000000"/>
          <w:sz w:val="24"/>
          <w:szCs w:val="24"/>
        </w:rPr>
        <w:t>Екатерина Солнцева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. Она отметила международные перспективы премии «ВЫЗОВ» и подчеркнула, что в новых условиях премия даст импульс развитию международного научного и технологического сотрудничества, а также повысит роль России в области перспективных исследований: «Сегодня, когда многие международные институты фактически перестали работать, настало время реализовать альтернативные форматы взаимодействия, создавая не локальную замену международным премиям в текущей геополитической ситуации, а принципиально новый инструмент глобального сотрудничества. Я искренне верю, что новая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color w:val="000000"/>
          <w:sz w:val="24"/>
          <w:szCs w:val="24"/>
        </w:rPr>
        <w:t>ремия станет визитной карточкой России во всем мире», — сказала она.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Планируется, что в 2024 году при поддержке Министерства иностранных дел Российской Федерации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ремия выйдет на международный уровень: награду будут присуждать в том числе иностранным ученым. К участию пригласят ученых, работающих в сфере технологий будущего по всему миру. 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Также </w:t>
      </w:r>
      <w:r>
        <w:rPr>
          <w:rFonts w:eastAsia="Arial" w:cs="Arial" w:ascii="Arial" w:hAnsi="Arial"/>
          <w:sz w:val="24"/>
          <w:szCs w:val="24"/>
        </w:rPr>
        <w:t>облада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телями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color w:val="000000"/>
          <w:sz w:val="24"/>
          <w:szCs w:val="24"/>
        </w:rPr>
        <w:t>ремии «ВЫЗОВ» стали: в номинации «Инженерное решение» — директор по научной работе Лаборатории физики высоких энергий Объе</w:t>
      </w:r>
      <w:hyperlink r:id="rId2">
        <w:r>
          <w:rPr>
            <w:rFonts w:eastAsia="Arial" w:cs="Arial" w:ascii="Arial" w:hAnsi="Arial"/>
            <w:color w:val="000000"/>
            <w:sz w:val="24"/>
            <w:szCs w:val="24"/>
          </w:rPr>
          <w:t>диненного института ядерных исследований</w:t>
        </w:r>
      </w:hyperlink>
      <w:r>
        <w:rPr>
          <w:rFonts w:eastAsia="Arial" w:cs="Arial" w:ascii="Arial" w:hAnsi="Arial"/>
          <w:color w:val="000000"/>
          <w:sz w:val="24"/>
          <w:szCs w:val="24"/>
        </w:rPr>
        <w:t xml:space="preserve"> (ОИЯИ) </w:t>
      </w:r>
      <w:r>
        <w:rPr>
          <w:rFonts w:eastAsia="Arial" w:cs="Arial" w:ascii="Arial" w:hAnsi="Arial"/>
          <w:b/>
          <w:color w:val="000000"/>
          <w:sz w:val="24"/>
          <w:szCs w:val="24"/>
        </w:rPr>
        <w:t>Гамлет Ходжибагиян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за разработку магнитов на основе высокотемпературного сверхпроводящего материала для сверхмощных хранилищ электроэнергии и исследований новой физики; в номинации «Ученый года» — директор Института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рансляционной </w:t>
      </w:r>
      <w:r>
        <w:rPr>
          <w:rFonts w:eastAsia="Arial" w:cs="Arial" w:ascii="Arial" w:hAnsi="Arial"/>
          <w:sz w:val="24"/>
          <w:szCs w:val="24"/>
        </w:rPr>
        <w:t>б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иомедицины СПбГУ </w:t>
      </w:r>
      <w:r>
        <w:rPr>
          <w:rFonts w:eastAsia="Arial" w:cs="Arial" w:ascii="Arial" w:hAnsi="Arial"/>
          <w:b/>
          <w:color w:val="000000"/>
          <w:sz w:val="24"/>
          <w:szCs w:val="24"/>
        </w:rPr>
        <w:t>Рауль Гайнетдинов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за новые подходы для лекарственного лечения таких заболеваний, как шизофрения, депрессия, болезнь Паркинсона и синдром дефицита внимания и гиперактивности у детей.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Национальная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ремия в области будущих технологий «ВЫЗОВ» учреждена в 2023 году по итогам Форума будущих технологий для чествования авторов фундаментальных прорывных идей и изобретений, меняющих ландшафт современной науки и жизнь каждого человека. Учредителем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color w:val="000000"/>
          <w:sz w:val="24"/>
          <w:szCs w:val="24"/>
        </w:rPr>
        <w:t>ремии является Фонд развития научно-культурных связей «Вызов» совместно с Газпромбанком при поддержке Правительства Москвы.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Госкорпорация «Росатом» выступила генеральным партнером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color w:val="000000"/>
          <w:sz w:val="24"/>
          <w:szCs w:val="24"/>
        </w:rPr>
        <w:t>ремии. Опираясь на масштабный опыт развития наукоемких технологий, Росатом оказывает «российскому Нобелю» экспертную и организационную поддержку.</w:t>
      </w:r>
    </w:p>
    <w:p>
      <w:pPr>
        <w:pStyle w:val="LO-normal"/>
        <w:spacing w:lineRule="auto" w:line="240" w:before="120" w:after="120"/>
        <w:ind w:right="-440" w:hanging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Справка: </w:t>
      </w:r>
    </w:p>
    <w:p>
      <w:pPr>
        <w:pStyle w:val="LO-normal"/>
        <w:spacing w:lineRule="auto" w:line="240" w:before="120" w:after="12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Госкорпорация «Росатом» </w:t>
      </w:r>
      <w:r>
        <w:rPr>
          <w:rFonts w:eastAsia="Arial" w:cs="Arial" w:ascii="Arial" w:hAnsi="Arial"/>
          <w:sz w:val="24"/>
          <w:szCs w:val="24"/>
        </w:rPr>
        <w:t>— глобальный технологический многопрофильный холдинг, объединяющий активы в энергетике, машиностроении, строительстве. Включает в себя более 400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 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 теме цифровизации.</w:t>
      </w:r>
    </w:p>
    <w:sectPr>
      <w:type w:val="nextPage"/>
      <w:pgSz w:w="11906" w:h="16838"/>
      <w:pgMar w:left="1247" w:right="1134" w:gutter="0" w:header="0" w:top="737" w:footer="0" w:bottom="73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in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TrFhA31ZAuSYrMhN1usg4cd4Fvg==">CgMxLjAyCGguZ2pkZ3hzOABqIwoUc3VnZ2VzdC5heW50YThycG85NncSC1N0cmFuZ2UgQ2F0aiMKFHN1Z2dlc3QuMW54MXhiZ2llNXZrEgtTdHJhbmdlIENhdGojChRzdWdnZXN0LnYwOTc0dGg0YWI0MRILU3RyYW5nZSBDYXRqVQo2c3VnZ2VzdElkSW1wb3J0M2RhMzcxZjgtNjVhYy00YjI1LTg5NjEtMjJmMTRhZTc4ZmIxXzE5EhvQlNC10L3QuNGBINCS0LjQutGC0L7RgNC+0LJqIwoUc3VnZ2VzdC54eTBxZTRhZnQyMDUSC1N0cmFuZ2UgQ2F0alUKNnN1Z2dlc3RJZEltcG9ydDNkYTM3MWY4LTY1YWMtNGIyNS04OTYxLTIyZjE0YWU3OGZiMV8yNRIb0JTQtdC90LjRgSDQktC40LrRgtC+0YDQvtCyalQKNXN1Z2dlc3RJZEltcG9ydDNkYTM3MWY4LTY1YWMtNGIyNS04OTYxLTIyZjE0YWU3OGZiMV8xEhvQlNC10L3QuNGBINCS0LjQutGC0L7RgNC+0LJqVQo2c3VnZ2VzdElkSW1wb3J0M2RhMzcxZjgtNjVhYy00YjI1LTg5NjEtMjJmMTRhZTc4ZmIxXzE1EhvQlNC10L3QuNGBINCS0LjQutGC0L7RgNC+0LJqIwoUc3VnZ2VzdC5wcHI4YmhjN25ubmQSC1N0cmFuZ2UgQ2F0alUKNnN1Z2dlc3RJZEltcG9ydDNkYTM3MWY4LTY1YWMtNGIyNS04OTYxLTIyZjE0YWU3OGZiMV8xOBIb0JTQtdC90LjRgSDQktC40LrRgtC+0YDQvtCyalUKNnN1Z2dlc3RJZEltcG9ydDNkYTM3MWY4LTY1YWMtNGIyNS04OTYxLTIyZjE0YWU3OGZiMV8xMRIb0JTQtdC90LjRgSDQktC40LrRgtC+0YDQvtCyaiMKFHN1Z2dlc3QuaGxtanppYXkxazh4EgtTdHJhbmdlIENhdGojChRzdWdnZXN0LmI4eHBucHJwNXcydhILU3RyYW5nZSBDYXRqIwoUc3VnZ2VzdC40bG9kcm81OTQ3eXYSC1N0cmFuZ2UgQ2F0aiMKFHN1Z2dlc3QubTU5NmR6Y2RvOXl1EgtTdHJhbmdlIENhdGoiChNzdWdnZXN0LjJsbGVjcDJ3ejJkEgtTdHJhbmdlIENhdGpVCjZzdWdnZXN0SWRJbXBvcnQzZGEzNzFmOC02NWFjLTRiMjUtODk2MS0yMmYxNGFlNzhmYjFfMTcSG9CU0LXQvdC40YEg0JLQuNC60YLQvtGA0L7QsmojChRzdWdnZXN0LnFkN3dhenRiM2FoeRILU3RyYW5nZSBDYXRqIwoUc3VnZ2VzdC5rMHpiamQ3YWk1aGYSC1N0cmFuZ2UgQ2F0alUKNnN1Z2dlc3RJZEltcG9ydDNkYTM3MWY4LTY1YWMtNGIyNS04OTYxLTIyZjE0YWU3OGZiMV8yMRIb0JTQtdC90LjRgSDQktC40LrRgtC+0YDQvtCyaiMKFHN1Z2dlc3QuM2kycjJsMmhxMGZ0EgtTdHJhbmdlIENhdGojChRzdWdnZXN0LmN6MnJ0czd5NzUzMRILU3RyYW5nZSBDYXRqVAo1c3VnZ2VzdElkSW1wb3J0M2RhMzcxZjgtNjVhYy00YjI1LTg5NjEtMjJmMTRhZTc4ZmIxXzISG9CU0LXQvdC40YEg0JLQuNC60YLQvtGA0L7QsmojChRzdWdnZXN0LmU1M2FsaHNvNDRlMRILU3RyYW5nZSBDYXRqIwoUc3VnZ2VzdC55MWVpeGRiZDRxY3ESC1N0cmFuZ2UgQ2F0aiMKFHN1Z2dlc3QuZnIxOHJ0eWdsZzg1EgtTdHJhbmdlIENhdGojChRzdWdnZXN0LnBnMXYzMXZodDhsdxILU3RyYW5nZSBDYXRqVAo1c3VnZ2VzdElkSW1wb3J0M2RhMzcxZjgtNjVhYy00YjI1LTg5NjEtMjJmMTRhZTc4ZmIxXzQSG9CU0LXQvdC40YEg0JLQuNC60YLQvtGA0L7Qsmo/CjZzdWdnZXN0SWRJbXBvcnQzZGEzNzFmOC02NWFjLTRiMjUtODk2MS0yMmYxNGFlNzhmYjFfMTYSBUFkbWluaiIKE3N1Z2dlc3QudjdvN3AzaXE3OGoSC1N0cmFuZ2UgQ2F0alQKNXN1Z2dlc3RJZEltcG9ydDNkYTM3MWY4LTY1YWMtNGIyNS04OTYxLTIyZjE0YWU3OGZiMV82EhvQlNC10L3QuNGBINCS0LjQutGC0L7RgNC+0LJqIwoUc3VnZ2VzdC5yZGwzczd4MW9nOTESC1N0cmFuZ2UgQ2F0alUKNnN1Z2dlc3RJZEltcG9ydDNkYTM3MWY4LTY1YWMtNGIyNS04OTYxLTIyZjE0YWU3OGZiMV8xMxIb0JTQtdC90LjRgSDQktC40LrRgtC+0YDQvtCyaiMKFHN1Z2dlc3QudjR5ZHJjMW5sOWtsEgtTdHJhbmdlIENhdGpVCjZzdWdnZXN0SWRJbXBvcnQzZGEzNzFmOC02NWFjLTRiMjUtODk2MS0yMmYxNGFlNzhmYjFfMTASG9CU0LXQvdC40YEg0JLQuNC60YLQvtGA0L7QsnIhMXJaYnR3OGNFV2VRR1A4dE9VSEFfdnk5aHZaeUlvV3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748</Words>
  <Characters>5700</Characters>
  <CharactersWithSpaces>6445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2023-12-20T14:21:51Z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