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rPr>
          <w:b/>
          <w:sz w:val="24"/>
          <w:szCs w:val="24"/>
        </w:rPr>
      </w:pPr>
      <w:r>
        <w:rPr>
          <w:b/>
          <w:sz w:val="24"/>
          <w:szCs w:val="24"/>
        </w:rPr>
        <w:t>Завершилась научная школа НЦФМ по искусственному интеллекту и большим данным</w:t>
      </w:r>
    </w:p>
    <w:p>
      <w:pPr>
        <w:pStyle w:val="Normal1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Студентам и молодым ученым рассказали о перспективах использования мемристоров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24 ноября в Национальном центре физики и математики (НЦФМ, одним из соучредителей является Госкорпорация «Росатом») завершилась I Всероссийская школа-семинар по искусственному интеллекту и большим данным. Около 100 студентов и молодых ученых, приехавших в Саров (Нижегородская обл.), узнали об актуальных исследованиях устройства мозга человека, новых технологиях искусственного интеллекта (ИИ) и методах анализа больших данных для решения прикладных задач. Мероприятие прошло при поддержке Госкорпорации «Росатом», Института теоретической и математической физики РФЯЦ — ВНИИЭФ и Южного федерального университета (ЮФУ) в рамках Десятилетия науки и технологий.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Лекции читали ведущие ученые Национального центра физики и математики, Института проблем передачи информации им. А. А. Харкевича РАН, Института системного программирования им. В. П. Иванникова РАН, Института проблем управления им. В. А. Трапезникова РАН, ФИЦ «Информатика и управление» РАН, Самарского федерального исследовательского центра РАН, РФЯЦ — ВНИИЭФ, Института перспективных исследований мозга МГУ им. М. В. Ломоносова, ЮФУ, Санкт-Петербургского политехнического университета Петра Великого, Университета Лобачевского, Государственного научно-исследовательского института авиационных систем и Центра регулирования ИИ Сбербанка.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На школу-семинар НЦФМ приехали студенты и молодые ученые из Москвы, Санкт-Петербурга, Нижнего Новгорода, Екатеринбурга, Казани и других городов. Участники представили около 50 устных и 10 стендовых докладов, тезисы которых опубликованы в сборнике тезисов школы НЦФМ.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«Лекторы, которые выступали на школе, в значительной степени представляют научную кооперацию, которая сложилась вокруг научного направления НЦФМ по искусственному интеллекту. В этой кооперации есть уже несколько сотен ученых, которые исследуют ИИ. Один из ключевых проектов НЦФМ в области ИИ связан с развитием нейроморфного искусственного интеллекта. Мы разрабатываем новую физическую компонентную базу, будем делать новый тип процессоров. Первые такие компоненты сделаны, проверена их работоспособность, и мы готовимся к тому, чтобы составлять целые схемы, которые будут работать в динамике, и тестировать их как интеллектуальные системы», — сказал научный руководитель Национального центра физики и математики академик РАН Александр Сергеев.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«Производство подобной элементной базы можно сконцентрировать на территории России, так как для ее создания не нужны производственные линейки с очень высокими технологическими нормами», — отметил сопредседатель направлений НЦФМ «Национальный центр исследования архитектур суперкомпьютеров» и «Искусственный интеллект и большие данные в технических, промышленных, природных и социальных системах», научный руководитель направления ЮФУ академик РАН Игорь Каляев.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«В рамках направления НЦФМ мы развиваем три крупных проекта и надеемся, что молодежь активно включится в их работу. Первый проект посвящен созданию нейроморфных и нейрогибридных систем, которые реализуют принципы обработки информации, присущие мозгу человека. Они создаются на основе новой, мемристорной элементной базы. Мемристоры — это „сопротивления с эффектом памяти“; их функциональные возможности очень напоминают функциональные возможности синапсов нейронов головного мозга. На их основе можно создавать нейроноподобные структуры, которые, с одной стороны, могут реализовывать принципы обработки информации, присущие мозгу человека, а с другой — обеспечивают возможности создания нейрогибридных систем, т. е. систем, совмещающих искусственные и естественные нейронные структуры, что открывает возможности нейропротезирования», — отметил академик РАН Игорь Каляев.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Семь лучших работ студентов и молодых ученых были награждены дипломами. Лучшим стендовым докладом была признана работа доцента Института радиоэлектроники и интеллектуальных технических систем Севастопольского государственного университета Дениса Начарова. «Мой доклад был посвящен разработке классификатора, который позволяет быстро обрабатывать электроэнцефалограммы и выявлять признаки такого расстройства, как синдром дефицита внимания и гиперактивности. Для меня школа НЦФМ была очень полезна, я хочу отметить сам подход — здесь участники с совершенно разным опытом, образованием и лекторы из разных областей, что позволяет вместе на стыке дисциплин создавать нечто принципиально новое», — поделился он.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В культурную программу школы вошли практический семинар руководителя редакции «Наука» ТАСС России Андрея Резниченко «Как рассказывать о своих исследованиях интересно для широкой общественности?», состоявшийся в рамках Школы научной журналистики НЦФМ; встречи с писателем, доктором филологических наук, сотрудником Отдела древнерусской литературы Института русской литературы РАН Евгением Водолазкиным на тему «Искусственный интеллект и художественное творчество»; а также с директором Института перспективных исследований мозга МГУ им. М. В. Ломоносова академиком РАН Константином Анохиным. Кроме того, для участников школы студенты МГУ Саров организовали квест, квиз и провели встречу философского клуба в мобильном планетарии о темной материи. Внеучебная программа школы также включила интеллектуальные и спортивные игры, экскурсионную программу. Записи ряда лекций доступны в сообществе НЦФМ </w:t>
      </w:r>
      <w:hyperlink r:id="rId2">
        <w:r>
          <w:rPr>
            <w:color w:val="1155CC"/>
            <w:sz w:val="24"/>
            <w:szCs w:val="24"/>
            <w:u w:val="single"/>
          </w:rPr>
          <w:t>в социальной сети «ВКонтакте»</w:t>
        </w:r>
      </w:hyperlink>
      <w:r>
        <w:rPr>
          <w:sz w:val="24"/>
          <w:szCs w:val="24"/>
        </w:rPr>
        <w:t xml:space="preserve">. 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rPr>
          <w:b/>
          <w:sz w:val="24"/>
          <w:szCs w:val="24"/>
        </w:rPr>
      </w:pPr>
      <w:r>
        <w:rPr>
          <w:b/>
          <w:sz w:val="24"/>
          <w:szCs w:val="24"/>
        </w:rPr>
        <w:t>Справка: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Национальный центр физики и математики (НЦФМ, Саров, Нижегородская обл.) является флагманским проектом Десятилетия науки и технологий. Учредители НЦФМ — Госкорпорация «Росатом», МГУ им. М. В. Ломоносова, РАН, Министерство науки и высшего образования России, РФЯЦ — ВНИИЭФ, НИЦ «Курчатовский институт» и ОИЯИ. Образовательной частью Национального центра стал филиал Московского государственного университета им. М. В. Ломоносова — МГУ Саров. На территории НЦФМ возводится комплекс из научно-исследовательских корпусов, передовых лабораторий и установок класса «миди-сайенс» и «мегасайенс» с целью получения новых научных результатов мирового уровня, подготовки ученых высшей квалификации, воспитания новых научно-технологических лидеров, укрепления кадрового потенциала предприятий Госкорпорации «Росатом» и ключевых научных организаций России. </w:t>
      </w:r>
      <w:hyperlink r:id="rId3">
        <w:r>
          <w:rPr>
            <w:sz w:val="24"/>
            <w:szCs w:val="24"/>
            <w:u w:val="single"/>
          </w:rPr>
          <w:t>ncphm.ru</w:t>
        </w:r>
      </w:hyperlink>
      <w:r>
        <w:rPr>
          <w:sz w:val="24"/>
          <w:szCs w:val="24"/>
        </w:rPr>
        <w:t>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НЦФМ начал проведение научных школ в 2022 году. В прошлом году состоялись четыре школы: Международная школа по физике нейтрино и астрофизике, Всероссийская школа по физике высоких энергий и ускорительной технике, Всероссийская школа по лазерной физике и лазерным технологиям, Всероссийская школа по математическому моделированию на супер-ЭВМ экса- и зеттафлопсной производительности. В 2023 году научные школы Национального центра прошли по всем направлениям научной программы НЦФМ — от искусственного интеллекта и архитектуры суперкомпьютеров до физики частиц и космологии.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Десятилетие науки и технологий в России (2022–2031, стартовавшее по Указу Президента РФ) — это масштабная программа инициатив, проектов и мероприятий по ускоренному развитию экономики и социальной сферы через усиление роли науки и наукоемких технологий в стране. Основные цели Десятилетия — привлечение молодежи в сферу науки и технологий, вовлечение исследователей и разработчиков в решение важных задач для страны и общества и рост знания людей о достижениях российской науки. Более подробная информация об инициативах, мероприятиях и проектах Десятилетия науки и технологий — на сайте наука.рф. Оператор проведения Десятилетия науки и технологий — АНО «Национальные приоритеты».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Перед российской промышленностью стоит цель в кратчайшие сроки обеспечить технологический суверенитет и переход на новейшие технологии. Государство и крупные отечественные компании направляют ресурсы на ускоренное развитие отечественной исследовательской, инфраструктурной, научно-технологической базы. Росатом и его предприятия принимают активное участие в этой работе.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rPr/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01"/>
    <w:family w:val="swiss"/>
    <w:pitch w:val="default"/>
  </w:font>
  <w:font w:name="Calibri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zh-CN" w:bidi="hi-IN"/>
    </w:rPr>
  </w:style>
  <w:style w:type="paragraph" w:styleId="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-">
    <w:name w:val="Hyperlink"/>
    <w:rPr>
      <w:color w:val="000080"/>
      <w:u w:val="single"/>
    </w:rPr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Calibri" w:hAnsi="Calibri" w:eastAsia="Microsoft YaHei" w:cs="Arial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ascii="Calibri" w:hAnsi="Calibri" w:cs="Arial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ascii="Calibri" w:hAnsi="Calibri" w:cs="Arial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zh-CN" w:bidi="hi-IN"/>
    </w:rPr>
  </w:style>
  <w:style w:type="paragraph" w:styleId="Style13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tyle14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video/playlist/-215983798_27" TargetMode="External"/><Relationship Id="rId3" Type="http://schemas.openxmlformats.org/officeDocument/2006/relationships/hyperlink" Target="https://ncphm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LibreOffice/7.5.1.2$Windows_X86_64 LibreOffice_project/fcbaee479e84c6cd81291587d2ee68cba099e129</Application>
  <AppVersion>15.0000</AppVersion>
  <Pages>2</Pages>
  <Words>608</Words>
  <Characters>4376</Characters>
  <CharactersWithSpaces>5000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revision>0</cp:revision>
  <dc:subject/>
  <dc:title/>
</cp:coreProperties>
</file>