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spacing w:after="160" w:line="259"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На АЭС</w:t>
      </w:r>
      <w:r w:rsidDel="00000000" w:rsidR="00000000" w:rsidRPr="00000000">
        <w:rPr>
          <w:rFonts w:ascii="Times New Roman" w:cs="Times New Roman" w:eastAsia="Times New Roman" w:hAnsi="Times New Roman"/>
          <w:b w:val="1"/>
          <w:color w:val="000000"/>
          <w:sz w:val="24"/>
          <w:szCs w:val="24"/>
          <w:rtl w:val="0"/>
        </w:rPr>
        <w:t xml:space="preserve"> «А</w:t>
      </w:r>
      <w:r w:rsidDel="00000000" w:rsidR="00000000" w:rsidRPr="00000000">
        <w:rPr>
          <w:rFonts w:ascii="Times New Roman" w:cs="Times New Roman" w:eastAsia="Times New Roman" w:hAnsi="Times New Roman"/>
          <w:b w:val="1"/>
          <w:sz w:val="24"/>
          <w:szCs w:val="24"/>
          <w:rtl w:val="0"/>
        </w:rPr>
        <w:t xml:space="preserve">ккую</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прошел день открытых дверей</w:t>
      </w:r>
      <w:r w:rsidDel="00000000" w:rsidR="00000000" w:rsidRPr="00000000">
        <w:rPr>
          <w:rtl w:val="0"/>
        </w:rPr>
      </w:r>
    </w:p>
    <w:p w:rsidR="00000000" w:rsidDel="00000000" w:rsidP="00000000" w:rsidRDefault="00000000" w:rsidRPr="00000000" w14:paraId="00000003">
      <w:pPr>
        <w:spacing w:after="160" w:line="259"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Мероприятие состоялось в прямом эфире, трансляция велась непосредственно с площадки сооружения АЭС</w:t>
      </w:r>
    </w:p>
    <w:p w:rsidR="00000000" w:rsidDel="00000000" w:rsidP="00000000" w:rsidRDefault="00000000" w:rsidRPr="00000000" w14:paraId="00000004">
      <w:pPr>
        <w:spacing w:after="160" w:line="259"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Атомная электростанция «Аккую» пригласила всех желающих увидеть площадку строительства. В прямом эфире руководители </w:t>
      </w:r>
      <w:r w:rsidDel="00000000" w:rsidR="00000000" w:rsidRPr="00000000">
        <w:rPr>
          <w:rFonts w:ascii="Times New Roman" w:cs="Times New Roman" w:eastAsia="Times New Roman" w:hAnsi="Times New Roman"/>
          <w:sz w:val="24"/>
          <w:szCs w:val="24"/>
          <w:rtl w:val="0"/>
        </w:rPr>
        <w:t xml:space="preserve">«Аккую Нуклеар»</w:t>
      </w:r>
      <w:r w:rsidDel="00000000" w:rsidR="00000000" w:rsidRPr="00000000">
        <w:rPr>
          <w:rFonts w:ascii="Times New Roman" w:cs="Times New Roman" w:eastAsia="Times New Roman" w:hAnsi="Times New Roman"/>
          <w:color w:val="000000"/>
          <w:sz w:val="24"/>
          <w:szCs w:val="24"/>
          <w:rtl w:val="0"/>
        </w:rPr>
        <w:t xml:space="preserve"> рассказали о реализации проекта и ответили на вопросы зрителей. Молодые турецкие инженеры показали важные объекты АЭС «Аккую»: машинный зал энергоблока № 1, хранилище свежего ядерного топлива и современный учебно-тренировочный центр.</w:t>
      </w:r>
    </w:p>
    <w:p w:rsidR="00000000" w:rsidDel="00000000" w:rsidP="00000000" w:rsidRDefault="00000000" w:rsidRPr="00000000" w14:paraId="00000005">
      <w:pPr>
        <w:spacing w:after="160" w:line="259"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Трансляция, к которой присоединились жители крупнейших городов и провинций Турции, проходила в студии, специально оборудованной на строительной площадке с панорамным видом на реакторное здание </w:t>
      </w:r>
      <w:r w:rsidDel="00000000" w:rsidR="00000000" w:rsidRPr="00000000">
        <w:rPr>
          <w:rFonts w:ascii="Times New Roman" w:cs="Times New Roman" w:eastAsia="Times New Roman" w:hAnsi="Times New Roman"/>
          <w:sz w:val="24"/>
          <w:szCs w:val="24"/>
          <w:rtl w:val="0"/>
        </w:rPr>
        <w:t xml:space="preserve">б</w:t>
      </w:r>
      <w:r w:rsidDel="00000000" w:rsidR="00000000" w:rsidRPr="00000000">
        <w:rPr>
          <w:rFonts w:ascii="Times New Roman" w:cs="Times New Roman" w:eastAsia="Times New Roman" w:hAnsi="Times New Roman"/>
          <w:color w:val="000000"/>
          <w:sz w:val="24"/>
          <w:szCs w:val="24"/>
          <w:rtl w:val="0"/>
        </w:rPr>
        <w:t xml:space="preserve">лока № 1 АЭС «Аккую». Прямой эфир вела известная турецкая телеведущая Джанан Йенер Речбер.</w:t>
      </w:r>
    </w:p>
    <w:p w:rsidR="00000000" w:rsidDel="00000000" w:rsidP="00000000" w:rsidRDefault="00000000" w:rsidRPr="00000000" w14:paraId="00000006">
      <w:pP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Генеральный директор АО </w:t>
      </w:r>
      <w:r w:rsidDel="00000000" w:rsidR="00000000" w:rsidRPr="00000000">
        <w:rPr>
          <w:rFonts w:ascii="Times New Roman" w:cs="Times New Roman" w:eastAsia="Times New Roman" w:hAnsi="Times New Roman"/>
          <w:sz w:val="24"/>
          <w:szCs w:val="24"/>
          <w:rtl w:val="0"/>
        </w:rPr>
        <w:t xml:space="preserve">«Аккую Нуклеар»</w:t>
      </w:r>
      <w:r w:rsidDel="00000000" w:rsidR="00000000" w:rsidRPr="00000000">
        <w:rPr>
          <w:rFonts w:ascii="Times New Roman" w:cs="Times New Roman" w:eastAsia="Times New Roman" w:hAnsi="Times New Roman"/>
          <w:color w:val="000000"/>
          <w:sz w:val="24"/>
          <w:szCs w:val="24"/>
          <w:rtl w:val="0"/>
        </w:rPr>
        <w:t xml:space="preserve"> Анастасия Зотеева обратилась к зрителям с приветственным словом и отметила, что 2023 год — рекордный по количеству значимых событий на проекте. </w:t>
      </w:r>
      <w:r w:rsidDel="00000000" w:rsidR="00000000" w:rsidRPr="00000000">
        <w:rPr>
          <w:rFonts w:ascii="Times New Roman" w:cs="Times New Roman" w:eastAsia="Times New Roman" w:hAnsi="Times New Roman"/>
          <w:i w:val="1"/>
          <w:color w:val="000000"/>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Площадка АЭС „Аккую“ получила статус атомного энергетического объекта. В апреле этого года в Турецкую Республику мы завезли первую партию ядерного топлива. Оно надежно размещено в специальном хранилище и ожидает загрузки в реактор первого энергоблока. Месяц назад, когда проходили торжественные мероприятия столетия Турецкой Республики, мы открыли новую страницу в истории АЭС „Аккую“ — ввели в эксплуатацию первый в Турции учебно-тренировочный центр атомной отрасли. Там будет проходить подготовка и повышение квалификации всех сотрудников атомной электростанции — от рядового оператора до начальника смены блока. Приказ я подписала в исторический для Турции день — 29 октября. Теперь, в новом веке, практическое обучение по работе на атомном объекте по самым современным технологиям будет вестись здесь — в Турецкой Республике», </w:t>
      </w:r>
      <w:r w:rsidDel="00000000" w:rsidR="00000000" w:rsidRPr="00000000">
        <w:rPr>
          <w:rFonts w:ascii="Times New Roman" w:cs="Times New Roman" w:eastAsia="Times New Roman" w:hAnsi="Times New Roman"/>
          <w:sz w:val="24"/>
          <w:szCs w:val="24"/>
          <w:rtl w:val="0"/>
        </w:rPr>
        <w:t xml:space="preserve">— отметила Анастасия Зотеева.</w:t>
      </w:r>
      <w:r w:rsidDel="00000000" w:rsidR="00000000" w:rsidRPr="00000000">
        <w:rPr>
          <w:rtl w:val="0"/>
        </w:rPr>
      </w:r>
    </w:p>
    <w:p w:rsidR="00000000" w:rsidDel="00000000" w:rsidP="00000000" w:rsidRDefault="00000000" w:rsidRPr="00000000" w14:paraId="00000007">
      <w:pPr>
        <w:spacing w:after="12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 эфире на вопросы зрителей ответил заместитель директора строящейся АЭС по сооружению АО </w:t>
      </w:r>
      <w:r w:rsidDel="00000000" w:rsidR="00000000" w:rsidRPr="00000000">
        <w:rPr>
          <w:rFonts w:ascii="Times New Roman" w:cs="Times New Roman" w:eastAsia="Times New Roman" w:hAnsi="Times New Roman"/>
          <w:sz w:val="24"/>
          <w:szCs w:val="24"/>
          <w:rtl w:val="0"/>
        </w:rPr>
        <w:t xml:space="preserve">«Аккую Нуклеар»</w:t>
      </w:r>
      <w:r w:rsidDel="00000000" w:rsidR="00000000" w:rsidRPr="00000000">
        <w:rPr>
          <w:rFonts w:ascii="Times New Roman" w:cs="Times New Roman" w:eastAsia="Times New Roman" w:hAnsi="Times New Roman"/>
          <w:color w:val="000000"/>
          <w:sz w:val="24"/>
          <w:szCs w:val="24"/>
          <w:rtl w:val="0"/>
        </w:rPr>
        <w:t xml:space="preserve"> Дмитрий Романец. Он рассказал о ключевых строительных событиях. Особое внимание Дмитрий Романец уделил динамике работ на </w:t>
      </w:r>
      <w:r w:rsidDel="00000000" w:rsidR="00000000" w:rsidRPr="00000000">
        <w:rPr>
          <w:rFonts w:ascii="Times New Roman" w:cs="Times New Roman" w:eastAsia="Times New Roman" w:hAnsi="Times New Roman"/>
          <w:sz w:val="24"/>
          <w:szCs w:val="24"/>
          <w:rtl w:val="0"/>
        </w:rPr>
        <w:t xml:space="preserve">б</w:t>
      </w:r>
      <w:r w:rsidDel="00000000" w:rsidR="00000000" w:rsidRPr="00000000">
        <w:rPr>
          <w:rFonts w:ascii="Times New Roman" w:cs="Times New Roman" w:eastAsia="Times New Roman" w:hAnsi="Times New Roman"/>
          <w:color w:val="000000"/>
          <w:sz w:val="24"/>
          <w:szCs w:val="24"/>
          <w:rtl w:val="0"/>
        </w:rPr>
        <w:t xml:space="preserve">локе № 1 АЭС «Аккую», где до конца года планируется перейти к пусконаладочным работам, отметив, что пуск энергоблока — это многоступенчатая операция, каждый этап которой состоит из множества различных тестов и технологических процедур по обеспечению соблюдения требований ядерной безопасности и надежной работы электростанции в течение 60 лет с продлением ещ</w:t>
      </w:r>
      <w:r w:rsidDel="00000000" w:rsidR="00000000" w:rsidRPr="00000000">
        <w:rPr>
          <w:rFonts w:ascii="Times New Roman" w:cs="Times New Roman" w:eastAsia="Times New Roman" w:hAnsi="Times New Roman"/>
          <w:sz w:val="24"/>
          <w:szCs w:val="24"/>
          <w:rtl w:val="0"/>
        </w:rPr>
        <w:t xml:space="preserve">е</w:t>
      </w:r>
      <w:r w:rsidDel="00000000" w:rsidR="00000000" w:rsidRPr="00000000">
        <w:rPr>
          <w:rFonts w:ascii="Times New Roman" w:cs="Times New Roman" w:eastAsia="Times New Roman" w:hAnsi="Times New Roman"/>
          <w:color w:val="000000"/>
          <w:sz w:val="24"/>
          <w:szCs w:val="24"/>
          <w:rtl w:val="0"/>
        </w:rPr>
        <w:t xml:space="preserve"> на 20 лет. Загрузка топлива и выработка первых киловатт-часов электроэнергии на </w:t>
      </w:r>
      <w:r w:rsidDel="00000000" w:rsidR="00000000" w:rsidRPr="00000000">
        <w:rPr>
          <w:rFonts w:ascii="Times New Roman" w:cs="Times New Roman" w:eastAsia="Times New Roman" w:hAnsi="Times New Roman"/>
          <w:sz w:val="24"/>
          <w:szCs w:val="24"/>
          <w:rtl w:val="0"/>
        </w:rPr>
        <w:t xml:space="preserve">блоке</w:t>
      </w:r>
      <w:r w:rsidDel="00000000" w:rsidR="00000000" w:rsidRPr="00000000">
        <w:rPr>
          <w:rFonts w:ascii="Times New Roman" w:cs="Times New Roman" w:eastAsia="Times New Roman" w:hAnsi="Times New Roman"/>
          <w:color w:val="000000"/>
          <w:sz w:val="24"/>
          <w:szCs w:val="24"/>
          <w:rtl w:val="0"/>
        </w:rPr>
        <w:t xml:space="preserve"> № 1 АЭС планируется в 2024 году.</w:t>
      </w:r>
    </w:p>
    <w:p w:rsidR="00000000" w:rsidDel="00000000" w:rsidP="00000000" w:rsidRDefault="00000000" w:rsidRPr="00000000" w14:paraId="00000008">
      <w:pPr>
        <w:spacing w:after="12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Молодые турецкие инженеры-атомщики провели виртуальную экскурсию по площадке АЭС «Аккую». Вместе с ними зрители побывали на важных объектах стройки, смогли узнать об особенностях технологических процессов и познакомиться с уникальным оборудованием атомной отрасли. Оператор реакторного отделения Хусейн Карабелен рассказал о машинном зале первого энергоблока, где разместится турбоустановка. Мехмет Тюрютоглу, специалист по физическим расчетам отдела ядерной безопасности АО </w:t>
      </w:r>
      <w:r w:rsidDel="00000000" w:rsidR="00000000" w:rsidRPr="00000000">
        <w:rPr>
          <w:rFonts w:ascii="Times New Roman" w:cs="Times New Roman" w:eastAsia="Times New Roman" w:hAnsi="Times New Roman"/>
          <w:sz w:val="24"/>
          <w:szCs w:val="24"/>
          <w:rtl w:val="0"/>
        </w:rPr>
        <w:t xml:space="preserve">«Аккую Нуклеар»</w:t>
      </w:r>
      <w:r w:rsidDel="00000000" w:rsidR="00000000" w:rsidRPr="00000000">
        <w:rPr>
          <w:rFonts w:ascii="Times New Roman" w:cs="Times New Roman" w:eastAsia="Times New Roman" w:hAnsi="Times New Roman"/>
          <w:color w:val="000000"/>
          <w:sz w:val="24"/>
          <w:szCs w:val="24"/>
          <w:rtl w:val="0"/>
        </w:rPr>
        <w:t xml:space="preserve">, показал хранилище свежего ядерного топлива. Специалист по химическому анализу Бейза Кургулуш Озтюрк провела экскурсию по учебно-тренировочному центру. </w:t>
      </w:r>
    </w:p>
    <w:p w:rsidR="00000000" w:rsidDel="00000000" w:rsidP="00000000" w:rsidRDefault="00000000" w:rsidRPr="00000000" w14:paraId="00000009">
      <w:pPr>
        <w:spacing w:after="12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Зрители в прямом эфире получали ответы на вопросы, в том числе о значении проекта для экологии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атомные электростанции не производят вредных выбросов в окружающую среду. АЭС относится к наиболее экологически чистым типам генерации электроэнергии. На атомных электростанциях отсутствуют процессы горения вредных веществ, вызывающие образование парниковых газов. По оценкам экспертов, во время эксплуатации АЭС «Аккую» Турция предотвратит выброс порядка 18 млн тонн СО</w:t>
      </w:r>
      <w:r w:rsidDel="00000000" w:rsidR="00000000" w:rsidRPr="00000000">
        <w:rPr>
          <w:rFonts w:ascii="Times New Roman" w:cs="Times New Roman" w:eastAsia="Times New Roman" w:hAnsi="Times New Roman"/>
          <w:color w:val="000000"/>
          <w:sz w:val="24"/>
          <w:szCs w:val="24"/>
          <w:vertAlign w:val="subscript"/>
          <w:rtl w:val="0"/>
        </w:rPr>
        <w:t xml:space="preserve">2</w:t>
      </w:r>
      <w:r w:rsidDel="00000000" w:rsidR="00000000" w:rsidRPr="00000000">
        <w:rPr>
          <w:rFonts w:ascii="Times New Roman" w:cs="Times New Roman" w:eastAsia="Times New Roman" w:hAnsi="Times New Roman"/>
          <w:color w:val="000000"/>
          <w:sz w:val="24"/>
          <w:szCs w:val="24"/>
          <w:rtl w:val="0"/>
        </w:rPr>
        <w:t xml:space="preserve"> ежегодно. </w:t>
      </w:r>
    </w:p>
    <w:p w:rsidR="00000000" w:rsidDel="00000000" w:rsidP="00000000" w:rsidRDefault="00000000" w:rsidRPr="00000000" w14:paraId="0000000A">
      <w:pPr>
        <w:tabs>
          <w:tab w:val="left" w:leader="none" w:pos="284"/>
        </w:tabs>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Житель провинции Синоп, где планируется строительство второй АЭС в Турции, спросил, что дает атомная электростанция региону и местным жителям, кроме стабильного источника электроэнергии.</w:t>
      </w:r>
      <w:r w:rsidDel="00000000" w:rsidR="00000000" w:rsidRPr="00000000">
        <w:rPr>
          <w:rFonts w:ascii="Times New Roman" w:cs="Times New Roman" w:eastAsia="Times New Roman" w:hAnsi="Times New Roman"/>
          <w:sz w:val="24"/>
          <w:szCs w:val="24"/>
          <w:rtl w:val="0"/>
        </w:rPr>
        <w:t xml:space="preserve"> Дмитрий Романец рассказал, что вместе со строительством АЭС «Аккую» развивается и регион сооружения. В провинции Мерсин идет активное возведение дорожных тоннелей и автомагистралей. Наблюдается бум жилищного строительства, на длительный период создаются тысячи дополнительных рабочих мест. Чтобы обеспечить приезжающих в регион всем необходимым, строится жилье, развивается вся инфраструктура региона: образование и медицина, сельское хозяйство и машиностроение, торговля и гостиничный бизнес, научная деятельность. По практике работы АЭС в России и в других странах известно, что многие АЭС являются центрами промышленного туризма.</w:t>
      </w:r>
    </w:p>
    <w:p w:rsidR="00000000" w:rsidDel="00000000" w:rsidP="00000000" w:rsidRDefault="00000000" w:rsidRPr="00000000" w14:paraId="0000000B">
      <w:pPr>
        <w:spacing w:after="160" w:line="259"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Полная запись онлайн-трансляции Дня открытых дверей АЭС «Аккую» на турецком, русском и английском языках будет доступна </w:t>
      </w:r>
      <w:r w:rsidDel="00000000" w:rsidR="00000000" w:rsidRPr="00000000">
        <w:rPr>
          <w:rFonts w:ascii="Times New Roman" w:cs="Times New Roman" w:eastAsia="Times New Roman" w:hAnsi="Times New Roman"/>
          <w:sz w:val="24"/>
          <w:szCs w:val="24"/>
          <w:rtl w:val="0"/>
        </w:rPr>
        <w:t xml:space="preserve">на официальном YouTube-канале «Аккую Нуклеар»</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0C">
      <w:pPr>
        <w:spacing w:after="0" w:line="240" w:lineRule="auto"/>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Для справки:</w:t>
      </w:r>
    </w:p>
    <w:p w:rsidR="00000000" w:rsidDel="00000000" w:rsidP="00000000" w:rsidRDefault="00000000" w:rsidRPr="00000000" w14:paraId="0000000D">
      <w:pPr>
        <w:spacing w:after="0" w:line="240" w:lineRule="auto"/>
        <w:jc w:val="both"/>
        <w:rPr>
          <w:rFonts w:ascii="Times New Roman" w:cs="Times New Roman" w:eastAsia="Times New Roman" w:hAnsi="Times New Roman"/>
          <w:i w:val="1"/>
          <w:color w:val="000000"/>
          <w:sz w:val="24"/>
          <w:szCs w:val="24"/>
        </w:rPr>
      </w:pPr>
      <w:bookmarkStart w:colFirst="0" w:colLast="0" w:name="_heading=h.gjdgxs" w:id="0"/>
      <w:bookmarkEnd w:id="0"/>
      <w:r w:rsidDel="00000000" w:rsidR="00000000" w:rsidRPr="00000000">
        <w:rPr>
          <w:rFonts w:ascii="Times New Roman" w:cs="Times New Roman" w:eastAsia="Times New Roman" w:hAnsi="Times New Roman"/>
          <w:i w:val="1"/>
          <w:color w:val="000000"/>
          <w:sz w:val="24"/>
          <w:szCs w:val="24"/>
          <w:rtl w:val="0"/>
        </w:rPr>
        <w:t xml:space="preserve">АЭС «Аккую» — первая атомная электростанция в Турецкой Республике, которая сооружается российской государственной корпорацией «Росатом». Проект АЭС «Аккую» включает четыре энергоблока с реакторами российского дизайна ВВЭР поколения </w:t>
      </w:r>
      <w:r w:rsidDel="00000000" w:rsidR="00000000" w:rsidRPr="00000000">
        <w:rPr>
          <w:rFonts w:ascii="Times New Roman" w:cs="Times New Roman" w:eastAsia="Times New Roman" w:hAnsi="Times New Roman"/>
          <w:i w:val="1"/>
          <w:sz w:val="24"/>
          <w:szCs w:val="24"/>
          <w:rtl w:val="0"/>
        </w:rPr>
        <w:t xml:space="preserve">III</w:t>
      </w:r>
      <w:r w:rsidDel="00000000" w:rsidR="00000000" w:rsidRPr="00000000">
        <w:rPr>
          <w:rFonts w:ascii="Times New Roman" w:cs="Times New Roman" w:eastAsia="Times New Roman" w:hAnsi="Times New Roman"/>
          <w:i w:val="1"/>
          <w:color w:val="000000"/>
          <w:sz w:val="24"/>
          <w:szCs w:val="24"/>
          <w:rtl w:val="0"/>
        </w:rPr>
        <w:t xml:space="preserve">+. Мощность каждого энергоблока АЭС составит 1200 МВт. Сооружение АЭС «Аккую» </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i w:val="1"/>
          <w:color w:val="000000"/>
          <w:sz w:val="24"/>
          <w:szCs w:val="24"/>
          <w:rtl w:val="0"/>
        </w:rPr>
        <w:t xml:space="preserve"> первый проект в мировой атомной отрасли, реализуемый по модели Build-Own-Operate («строй-владей-эксплуатируй»).</w:t>
      </w:r>
    </w:p>
    <w:p w:rsidR="00000000" w:rsidDel="00000000" w:rsidP="00000000" w:rsidRDefault="00000000" w:rsidRPr="00000000" w14:paraId="0000000E">
      <w:pPr>
        <w:spacing w:after="0" w:line="2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По условиям Межправительственного соглашения между Российской Федерацией и Турецкой Республикой, ввод в эксплуатацию первого энергоблока АЭС должен состояться в течение </w:t>
      </w:r>
      <w:r w:rsidDel="00000000" w:rsidR="00000000" w:rsidRPr="00000000">
        <w:rPr>
          <w:rFonts w:ascii="Times New Roman" w:cs="Times New Roman" w:eastAsia="Times New Roman" w:hAnsi="Times New Roman"/>
          <w:i w:val="1"/>
          <w:sz w:val="24"/>
          <w:szCs w:val="24"/>
          <w:rtl w:val="0"/>
        </w:rPr>
        <w:t xml:space="preserve">семи</w:t>
      </w:r>
      <w:r w:rsidDel="00000000" w:rsidR="00000000" w:rsidRPr="00000000">
        <w:rPr>
          <w:rFonts w:ascii="Times New Roman" w:cs="Times New Roman" w:eastAsia="Times New Roman" w:hAnsi="Times New Roman"/>
          <w:i w:val="1"/>
          <w:color w:val="000000"/>
          <w:sz w:val="24"/>
          <w:szCs w:val="24"/>
          <w:rtl w:val="0"/>
        </w:rPr>
        <w:t xml:space="preserve"> лет после получения всех разрешений на строительство блока. С учетом получения лицензии на строительство энергоблока № 1 в 2018 году, этот срок означает 2025 год. При этом участники проекта прилагают все усилия, чтобы в юбилейном для Турецкой Республики 2023 году обеспечить готовность к началу пусконаладочных работ на </w:t>
      </w:r>
      <w:r w:rsidDel="00000000" w:rsidR="00000000" w:rsidRPr="00000000">
        <w:rPr>
          <w:rFonts w:ascii="Times New Roman" w:cs="Times New Roman" w:eastAsia="Times New Roman" w:hAnsi="Times New Roman"/>
          <w:i w:val="1"/>
          <w:sz w:val="24"/>
          <w:szCs w:val="24"/>
          <w:rtl w:val="0"/>
        </w:rPr>
        <w:t xml:space="preserve">б</w:t>
      </w:r>
      <w:r w:rsidDel="00000000" w:rsidR="00000000" w:rsidRPr="00000000">
        <w:rPr>
          <w:rFonts w:ascii="Times New Roman" w:cs="Times New Roman" w:eastAsia="Times New Roman" w:hAnsi="Times New Roman"/>
          <w:i w:val="1"/>
          <w:color w:val="000000"/>
          <w:sz w:val="24"/>
          <w:szCs w:val="24"/>
          <w:rtl w:val="0"/>
        </w:rPr>
        <w:t xml:space="preserve">локе № 1.</w:t>
      </w:r>
    </w:p>
    <w:p w:rsidR="00000000" w:rsidDel="00000000" w:rsidP="00000000" w:rsidRDefault="00000000" w:rsidRPr="00000000" w14:paraId="0000000F">
      <w:pPr>
        <w:spacing w:after="0" w:line="240" w:lineRule="auto"/>
        <w:jc w:val="both"/>
        <w:rPr>
          <w:rFonts w:ascii="Times New Roman" w:cs="Times New Roman" w:eastAsia="Times New Roman" w:hAnsi="Times New Roman"/>
          <w:i w:val="1"/>
          <w:color w:val="000000"/>
          <w:sz w:val="24"/>
          <w:szCs w:val="24"/>
        </w:rPr>
      </w:pPr>
      <w:bookmarkStart w:colFirst="0" w:colLast="0" w:name="_heading=h.30j0zll" w:id="1"/>
      <w:bookmarkEnd w:id="1"/>
      <w:r w:rsidDel="00000000" w:rsidR="00000000" w:rsidRPr="00000000">
        <w:rPr>
          <w:rFonts w:ascii="Times New Roman" w:cs="Times New Roman" w:eastAsia="Times New Roman" w:hAnsi="Times New Roman"/>
          <w:i w:val="1"/>
          <w:color w:val="000000"/>
          <w:sz w:val="24"/>
          <w:szCs w:val="24"/>
          <w:rtl w:val="0"/>
        </w:rPr>
        <w:t xml:space="preserve">Россия продолжает вести конструктивный диалог со своими зарубежными коллегами, развивая сотрудничество со странами из всех уголков мира и активно формируя многополярную систему международных отношений. Продолжается реализация крупных зарубежных энергетических проектов. Росатом и его предприятия принимают активное участие в этой работе.</w:t>
      </w:r>
    </w:p>
    <w:p w:rsidR="00000000" w:rsidDel="00000000" w:rsidP="00000000" w:rsidRDefault="00000000" w:rsidRPr="00000000" w14:paraId="00000010">
      <w:pPr>
        <w:spacing w:after="0" w:line="240" w:lineRule="auto"/>
        <w:jc w:val="both"/>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0011">
      <w:pPr>
        <w:spacing w:after="0" w:line="240" w:lineRule="auto"/>
        <w:jc w:val="right"/>
        <w:rPr>
          <w:rFonts w:ascii="Times New Roman" w:cs="Times New Roman" w:eastAsia="Times New Roman" w:hAnsi="Times New Roman"/>
          <w:color w:val="000000"/>
          <w:sz w:val="24"/>
          <w:szCs w:val="24"/>
        </w:rPr>
      </w:pPr>
      <w:r w:rsidDel="00000000" w:rsidR="00000000" w:rsidRPr="00000000">
        <w:rPr>
          <w:rtl w:val="0"/>
        </w:rPr>
      </w:r>
    </w:p>
    <w:sectPr>
      <w:headerReference r:id="rId7" w:type="default"/>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spacing w:after="160" w:line="259" w:lineRule="auto"/>
      <w:jc w:val="right"/>
      <w:rPr>
        <w:rFonts w:ascii="Times New Roman" w:cs="Times New Roman" w:eastAsia="Times New Roman" w:hAnsi="Times New Roman"/>
        <w:b w:val="1"/>
        <w:color w:val="000000"/>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823261"/>
    <w:rPr>
      <w:rFonts w:cs="Times New Roman"/>
      <w:lang w:val="tr-TR"/>
    </w:rPr>
  </w:style>
  <w:style w:type="paragraph" w:styleId="1">
    <w:name w:val="heading 1"/>
    <w:basedOn w:val="a"/>
    <w:next w:val="a"/>
    <w:pPr>
      <w:keepNext w:val="1"/>
      <w:keepLines w:val="1"/>
      <w:spacing w:after="120" w:before="480"/>
      <w:outlineLvl w:val="0"/>
    </w:pPr>
    <w:rPr>
      <w:b w:val="1"/>
      <w:sz w:val="48"/>
      <w:szCs w:val="48"/>
    </w:rPr>
  </w:style>
  <w:style w:type="paragraph" w:styleId="2">
    <w:name w:val="heading 2"/>
    <w:basedOn w:val="a"/>
    <w:next w:val="a"/>
    <w:pPr>
      <w:keepNext w:val="1"/>
      <w:keepLines w:val="1"/>
      <w:spacing w:after="80" w:before="360"/>
      <w:outlineLvl w:val="1"/>
    </w:pPr>
    <w:rPr>
      <w:b w:val="1"/>
      <w:sz w:val="36"/>
      <w:szCs w:val="36"/>
    </w:rPr>
  </w:style>
  <w:style w:type="paragraph" w:styleId="3">
    <w:name w:val="heading 3"/>
    <w:basedOn w:val="a"/>
    <w:next w:val="a"/>
    <w:pPr>
      <w:keepNext w:val="1"/>
      <w:keepLines w:val="1"/>
      <w:spacing w:after="80" w:before="280"/>
      <w:outlineLvl w:val="2"/>
    </w:pPr>
    <w:rPr>
      <w:b w:val="1"/>
      <w:sz w:val="28"/>
      <w:szCs w:val="28"/>
    </w:rPr>
  </w:style>
  <w:style w:type="paragraph" w:styleId="4">
    <w:name w:val="heading 4"/>
    <w:basedOn w:val="a"/>
    <w:next w:val="a"/>
    <w:pPr>
      <w:keepNext w:val="1"/>
      <w:keepLines w:val="1"/>
      <w:spacing w:after="40" w:before="240"/>
      <w:outlineLvl w:val="3"/>
    </w:pPr>
    <w:rPr>
      <w:b w:val="1"/>
      <w:sz w:val="24"/>
      <w:szCs w:val="24"/>
    </w:rPr>
  </w:style>
  <w:style w:type="paragraph" w:styleId="5">
    <w:name w:val="heading 5"/>
    <w:basedOn w:val="a"/>
    <w:next w:val="a"/>
    <w:pPr>
      <w:keepNext w:val="1"/>
      <w:keepLines w:val="1"/>
      <w:spacing w:after="40" w:before="220"/>
      <w:outlineLvl w:val="4"/>
    </w:pPr>
    <w:rPr>
      <w:b w:val="1"/>
    </w:rPr>
  </w:style>
  <w:style w:type="paragraph" w:styleId="6">
    <w:name w:val="heading 6"/>
    <w:basedOn w:val="a"/>
    <w:next w:val="a"/>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120" w:before="480"/>
    </w:pPr>
    <w:rPr>
      <w:b w:val="1"/>
      <w:sz w:val="72"/>
      <w:szCs w:val="72"/>
    </w:rPr>
  </w:style>
  <w:style w:type="character" w:styleId="a4">
    <w:name w:val="Hyperlink"/>
    <w:basedOn w:val="a0"/>
    <w:uiPriority w:val="99"/>
    <w:unhideWhenUsed w:val="1"/>
    <w:rsid w:val="00823261"/>
    <w:rPr>
      <w:rFonts w:ascii="Times New Roman" w:cs="Times New Roman" w:hAnsi="Times New Roman" w:hint="default"/>
      <w:color w:val="0000ff"/>
      <w:u w:val="single"/>
    </w:rPr>
  </w:style>
  <w:style w:type="paragraph" w:styleId="a5">
    <w:name w:val="List Paragraph"/>
    <w:aliases w:val="Bullet List,FooterText,Use Case List Paragraph,List Paragraph"/>
    <w:basedOn w:val="a"/>
    <w:link w:val="a6"/>
    <w:uiPriority w:val="34"/>
    <w:qFormat w:val="1"/>
    <w:rsid w:val="00823261"/>
    <w:pPr>
      <w:spacing w:after="0" w:line="240" w:lineRule="auto"/>
      <w:ind w:left="720"/>
      <w:contextualSpacing w:val="1"/>
    </w:pPr>
    <w:rPr>
      <w:rFonts w:ascii="Times New Roman" w:eastAsia="Times New Roman" w:hAnsi="Times New Roman"/>
      <w:sz w:val="24"/>
      <w:szCs w:val="24"/>
    </w:rPr>
  </w:style>
  <w:style w:type="character" w:styleId="a7">
    <w:name w:val="FollowedHyperlink"/>
    <w:basedOn w:val="a0"/>
    <w:uiPriority w:val="99"/>
    <w:semiHidden w:val="1"/>
    <w:unhideWhenUsed w:val="1"/>
    <w:rsid w:val="00B44A8C"/>
    <w:rPr>
      <w:color w:val="954f72" w:themeColor="followedHyperlink"/>
      <w:u w:val="single"/>
    </w:rPr>
  </w:style>
  <w:style w:type="character" w:styleId="a8">
    <w:name w:val="annotation reference"/>
    <w:basedOn w:val="a0"/>
    <w:uiPriority w:val="99"/>
    <w:semiHidden w:val="1"/>
    <w:unhideWhenUsed w:val="1"/>
    <w:rsid w:val="00B44A8C"/>
    <w:rPr>
      <w:sz w:val="16"/>
      <w:szCs w:val="16"/>
    </w:rPr>
  </w:style>
  <w:style w:type="paragraph" w:styleId="a9">
    <w:name w:val="annotation text"/>
    <w:basedOn w:val="a"/>
    <w:link w:val="aa"/>
    <w:uiPriority w:val="99"/>
    <w:semiHidden w:val="1"/>
    <w:unhideWhenUsed w:val="1"/>
    <w:rsid w:val="00B44A8C"/>
    <w:pPr>
      <w:spacing w:line="240" w:lineRule="auto"/>
    </w:pPr>
    <w:rPr>
      <w:sz w:val="20"/>
      <w:szCs w:val="20"/>
    </w:rPr>
  </w:style>
  <w:style w:type="character" w:styleId="aa" w:customStyle="1">
    <w:name w:val="Текст примечания Знак"/>
    <w:basedOn w:val="a0"/>
    <w:link w:val="a9"/>
    <w:uiPriority w:val="99"/>
    <w:semiHidden w:val="1"/>
    <w:rsid w:val="00B44A8C"/>
    <w:rPr>
      <w:rFonts w:ascii="Calibri" w:cs="Times New Roman" w:eastAsia="Calibri" w:hAnsi="Calibri"/>
      <w:sz w:val="20"/>
      <w:szCs w:val="20"/>
      <w:lang w:val="tr-TR"/>
    </w:rPr>
  </w:style>
  <w:style w:type="paragraph" w:styleId="ab">
    <w:name w:val="annotation subject"/>
    <w:basedOn w:val="a9"/>
    <w:next w:val="a9"/>
    <w:link w:val="ac"/>
    <w:uiPriority w:val="99"/>
    <w:semiHidden w:val="1"/>
    <w:unhideWhenUsed w:val="1"/>
    <w:rsid w:val="00B44A8C"/>
    <w:rPr>
      <w:b w:val="1"/>
      <w:bCs w:val="1"/>
    </w:rPr>
  </w:style>
  <w:style w:type="character" w:styleId="ac" w:customStyle="1">
    <w:name w:val="Тема примечания Знак"/>
    <w:basedOn w:val="aa"/>
    <w:link w:val="ab"/>
    <w:uiPriority w:val="99"/>
    <w:semiHidden w:val="1"/>
    <w:rsid w:val="00B44A8C"/>
    <w:rPr>
      <w:rFonts w:ascii="Calibri" w:cs="Times New Roman" w:eastAsia="Calibri" w:hAnsi="Calibri"/>
      <w:b w:val="1"/>
      <w:bCs w:val="1"/>
      <w:sz w:val="20"/>
      <w:szCs w:val="20"/>
      <w:lang w:val="tr-TR"/>
    </w:rPr>
  </w:style>
  <w:style w:type="paragraph" w:styleId="ad">
    <w:name w:val="Balloon Text"/>
    <w:basedOn w:val="a"/>
    <w:link w:val="ae"/>
    <w:uiPriority w:val="99"/>
    <w:semiHidden w:val="1"/>
    <w:unhideWhenUsed w:val="1"/>
    <w:rsid w:val="00B44A8C"/>
    <w:pPr>
      <w:spacing w:after="0" w:line="240" w:lineRule="auto"/>
    </w:pPr>
    <w:rPr>
      <w:rFonts w:ascii="Segoe UI" w:cs="Segoe UI" w:hAnsi="Segoe UI"/>
      <w:sz w:val="18"/>
      <w:szCs w:val="18"/>
    </w:rPr>
  </w:style>
  <w:style w:type="character" w:styleId="ae" w:customStyle="1">
    <w:name w:val="Текст выноски Знак"/>
    <w:basedOn w:val="a0"/>
    <w:link w:val="ad"/>
    <w:uiPriority w:val="99"/>
    <w:semiHidden w:val="1"/>
    <w:rsid w:val="00B44A8C"/>
    <w:rPr>
      <w:rFonts w:ascii="Segoe UI" w:cs="Segoe UI" w:eastAsia="Calibri" w:hAnsi="Segoe UI"/>
      <w:sz w:val="18"/>
      <w:szCs w:val="18"/>
      <w:lang w:val="tr-TR"/>
    </w:rPr>
  </w:style>
  <w:style w:type="paragraph" w:styleId="af">
    <w:name w:val="Revision"/>
    <w:hidden w:val="1"/>
    <w:uiPriority w:val="99"/>
    <w:semiHidden w:val="1"/>
    <w:rsid w:val="00624110"/>
    <w:pPr>
      <w:spacing w:after="0" w:line="240" w:lineRule="auto"/>
    </w:pPr>
    <w:rPr>
      <w:rFonts w:cs="Times New Roman"/>
      <w:lang w:val="tr-TR"/>
    </w:rPr>
  </w:style>
  <w:style w:type="paragraph" w:styleId="af0">
    <w:name w:val="footnote text"/>
    <w:basedOn w:val="a"/>
    <w:link w:val="af1"/>
    <w:uiPriority w:val="99"/>
    <w:semiHidden w:val="1"/>
    <w:unhideWhenUsed w:val="1"/>
    <w:rsid w:val="00315C94"/>
    <w:pPr>
      <w:spacing w:after="0" w:line="240" w:lineRule="auto"/>
    </w:pPr>
    <w:rPr>
      <w:sz w:val="20"/>
      <w:szCs w:val="20"/>
    </w:rPr>
  </w:style>
  <w:style w:type="character" w:styleId="af1" w:customStyle="1">
    <w:name w:val="Текст сноски Знак"/>
    <w:basedOn w:val="a0"/>
    <w:link w:val="af0"/>
    <w:uiPriority w:val="99"/>
    <w:semiHidden w:val="1"/>
    <w:rsid w:val="00315C94"/>
    <w:rPr>
      <w:rFonts w:ascii="Calibri" w:cs="Times New Roman" w:eastAsia="Calibri" w:hAnsi="Calibri"/>
      <w:sz w:val="20"/>
      <w:szCs w:val="20"/>
      <w:lang w:val="tr-TR"/>
    </w:rPr>
  </w:style>
  <w:style w:type="character" w:styleId="af2">
    <w:name w:val="footnote reference"/>
    <w:basedOn w:val="a0"/>
    <w:uiPriority w:val="99"/>
    <w:semiHidden w:val="1"/>
    <w:unhideWhenUsed w:val="1"/>
    <w:rsid w:val="00315C94"/>
    <w:rPr>
      <w:vertAlign w:val="superscript"/>
    </w:rPr>
  </w:style>
  <w:style w:type="character" w:styleId="af3">
    <w:name w:val="Emphasis"/>
    <w:basedOn w:val="a0"/>
    <w:uiPriority w:val="20"/>
    <w:qFormat w:val="1"/>
    <w:rsid w:val="00687214"/>
    <w:rPr>
      <w:i w:val="1"/>
      <w:iCs w:val="1"/>
    </w:rPr>
  </w:style>
  <w:style w:type="paragraph" w:styleId="af4">
    <w:name w:val="header"/>
    <w:basedOn w:val="a"/>
    <w:link w:val="af5"/>
    <w:uiPriority w:val="99"/>
    <w:unhideWhenUsed w:val="1"/>
    <w:rsid w:val="00F4263D"/>
    <w:pPr>
      <w:tabs>
        <w:tab w:val="center" w:pos="4677"/>
        <w:tab w:val="right" w:pos="9355"/>
      </w:tabs>
      <w:spacing w:after="0" w:line="240" w:lineRule="auto"/>
    </w:pPr>
  </w:style>
  <w:style w:type="character" w:styleId="af5" w:customStyle="1">
    <w:name w:val="Верхний колонтитул Знак"/>
    <w:basedOn w:val="a0"/>
    <w:link w:val="af4"/>
    <w:uiPriority w:val="99"/>
    <w:rsid w:val="00F4263D"/>
    <w:rPr>
      <w:rFonts w:ascii="Calibri" w:cs="Times New Roman" w:eastAsia="Calibri" w:hAnsi="Calibri"/>
      <w:lang w:val="tr-TR"/>
    </w:rPr>
  </w:style>
  <w:style w:type="paragraph" w:styleId="af6">
    <w:name w:val="footer"/>
    <w:basedOn w:val="a"/>
    <w:link w:val="af7"/>
    <w:uiPriority w:val="99"/>
    <w:unhideWhenUsed w:val="1"/>
    <w:rsid w:val="00F4263D"/>
    <w:pPr>
      <w:tabs>
        <w:tab w:val="center" w:pos="4677"/>
        <w:tab w:val="right" w:pos="9355"/>
      </w:tabs>
      <w:spacing w:after="0" w:line="240" w:lineRule="auto"/>
    </w:pPr>
  </w:style>
  <w:style w:type="character" w:styleId="af7" w:customStyle="1">
    <w:name w:val="Нижний колонтитул Знак"/>
    <w:basedOn w:val="a0"/>
    <w:link w:val="af6"/>
    <w:uiPriority w:val="99"/>
    <w:rsid w:val="00F4263D"/>
    <w:rPr>
      <w:rFonts w:ascii="Calibri" w:cs="Times New Roman" w:eastAsia="Calibri" w:hAnsi="Calibri"/>
      <w:lang w:val="tr-TR"/>
    </w:rPr>
  </w:style>
  <w:style w:type="paragraph" w:styleId="af8">
    <w:name w:val="Subtitle"/>
    <w:basedOn w:val="a"/>
    <w:next w:val="a"/>
    <w:pPr>
      <w:keepNext w:val="1"/>
      <w:keepLines w:val="1"/>
      <w:spacing w:after="80" w:before="360"/>
    </w:pPr>
    <w:rPr>
      <w:rFonts w:ascii="Georgia" w:cs="Georgia" w:eastAsia="Georgia" w:hAnsi="Georgia"/>
      <w:i w:val="1"/>
      <w:color w:val="666666"/>
      <w:sz w:val="48"/>
      <w:szCs w:val="48"/>
    </w:rPr>
  </w:style>
  <w:style w:type="character" w:styleId="a6" w:customStyle="1">
    <w:name w:val="Абзац списка Знак"/>
    <w:aliases w:val="Bullet List Знак,FooterText Знак,Use Case List Paragraph Знак,List Paragraph Знак"/>
    <w:basedOn w:val="a0"/>
    <w:link w:val="a5"/>
    <w:uiPriority w:val="34"/>
    <w:locked w:val="1"/>
    <w:rsid w:val="00E74985"/>
    <w:rPr>
      <w:rFonts w:ascii="Times New Roman" w:cs="Times New Roman" w:eastAsia="Times New Roman" w:hAnsi="Times New Roman"/>
      <w:sz w:val="24"/>
      <w:szCs w:val="24"/>
      <w:lang w:val="tr-TR"/>
    </w:rPr>
  </w:style>
  <w:style w:type="paragraph" w:styleId="af9">
    <w:name w:val="Normal (Web)"/>
    <w:basedOn w:val="a"/>
    <w:uiPriority w:val="99"/>
    <w:unhideWhenUsed w:val="1"/>
    <w:rsid w:val="00C411CA"/>
    <w:pPr>
      <w:spacing w:after="100" w:afterAutospacing="1" w:before="100" w:beforeAutospacing="1" w:line="240" w:lineRule="auto"/>
    </w:pPr>
    <w:rPr>
      <w:rFonts w:ascii="Times New Roman" w:eastAsia="Times New Roman" w:hAnsi="Times New Roman"/>
      <w:sz w:val="24"/>
      <w:szCs w:val="24"/>
      <w:lang w:eastAsia="en-GB" w:val="en-GB"/>
    </w:rPr>
  </w:style>
  <w:style w:type="character" w:styleId="UnresolvedMention" w:customStyle="1">
    <w:name w:val="Unresolved Mention"/>
    <w:basedOn w:val="a0"/>
    <w:uiPriority w:val="99"/>
    <w:semiHidden w:val="1"/>
    <w:unhideWhenUsed w:val="1"/>
    <w:rsid w:val="00FD7BCE"/>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x1DlYH5drIN23y9vp4GtjcZ1WQ==">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2023-11-28T09:31:00Z</dcterms:created>
  <dc:creator>Kizhapkin Matvei</dc:creator>
</cp:coreProperties>
</file>