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Рейтинговое агентство «Эксперт РА» присвоило Росатому наивысший кредитный рейтинг</w:t>
      </w:r>
    </w:p>
    <w:p>
      <w:pPr>
        <w:pStyle w:val="Normal1"/>
        <w:shd w:val="clear" w:fill="FFFFFF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Рейтинг </w:t>
      </w:r>
      <w:r>
        <w:rPr>
          <w:rFonts w:eastAsia="Times New Roman" w:cs="Times New Roman" w:ascii="Times New Roman" w:hAnsi="Times New Roman"/>
          <w:i/>
          <w:color w:val="222222"/>
          <w:sz w:val="28"/>
          <w:szCs w:val="28"/>
        </w:rPr>
        <w:t xml:space="preserve">на уровне ruААА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с прогнозом «стабильный» присвоен на максимальном возможном суверенном уровне</w:t>
      </w:r>
    </w:p>
    <w:p>
      <w:pPr>
        <w:pStyle w:val="Normal1"/>
        <w:shd w:val="clear" w:fill="FFFFFF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p>
      <w:pPr>
        <w:pStyle w:val="Normal1"/>
        <w:shd w:val="clear" w:fill="FFFFFF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</w:rPr>
        <w:t>Это второй кредитный рейтинг, присвоенный Госкорпорации: в 2019 году Росатому был присвоен наивысший кредитный рейтинг от Аналитического кредитного рейтингового агентства (АКРА) на уровне AAA(ru).</w:t>
      </w:r>
    </w:p>
    <w:p>
      <w:pPr>
        <w:pStyle w:val="Normal1"/>
        <w:shd w:val="clear" w:fill="FFFFFF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</w:rPr>
      </w:r>
    </w:p>
    <w:p>
      <w:pPr>
        <w:pStyle w:val="Normal1"/>
        <w:shd w:val="clear" w:fill="FFFFFF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</w:rPr>
        <w:t>Кредитный рейтинг присвоен на максимальном возможном суверенном уровне вследствие очень высокой оценки степени поддержки Росатома со стороны государства. «Госкорпорация „Росатом“ является многопрофильной холдинговой компанией, объединяющей активы и компетенции во всех звеньях производственно-технологической цепочки атомной энергетики: добыча урана в России и за рубежом, конверсия и обогащение урана, фабрикация ядерного топлива, проектирование и строительство АЭС, машиностроение, генерация электрической энергии, а также бэкенд (вывод ядерных объектов из эксплуатации, обращение с отработавшим ядерным топливом и радиоактивными отходами), сгруппированные в обособленные дивизионы. Госкорпорация „Росатом“ объединяет более 400 организаций, консолидирующих гражданские активы и активы ядерного оружейного комплекса российской атомной отрасли», — отмечается в сообщении агентства.</w:t>
      </w:r>
    </w:p>
    <w:p>
      <w:pPr>
        <w:pStyle w:val="Normal1"/>
        <w:shd w:val="clear" w:fill="FFFFFF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</w:rPr>
      </w:r>
    </w:p>
    <w:p>
      <w:pPr>
        <w:pStyle w:val="Normal1"/>
        <w:shd w:val="clear" w:fill="FFFFFF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</w:rPr>
        <w:t>Как сказано в пресс-релизе агентства «Эксперт РА», вертикально интегрированная структура бизнеса, значительная доля экспортных продаж вместе с более низкой по сравнению с тепловой генерацией долей денежных затрат в структуре себестоимости производимой электроэнергии позволяет компании стабильно фиксировать высокий уровень прибыли. При этом Росатом обладает умеренным запасом ликвидности. Отсутствие пика погашения долга позволит комфортно пройти периоды капиталоемкого строительства, в то время как выстроенные отношения с кредиторами не предполагают возникновения затруднений при привлечении дополнительного финансирования в случае необходимости.</w:t>
      </w:r>
    </w:p>
    <w:p>
      <w:pPr>
        <w:pStyle w:val="Normal1"/>
        <w:shd w:val="clear" w:fill="FFFFFF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</w:rPr>
        <w:t xml:space="preserve"> </w:t>
      </w:r>
    </w:p>
    <w:p>
      <w:pPr>
        <w:pStyle w:val="Normal1"/>
        <w:shd w:val="clear" w:fill="FFFFFF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</w:rPr>
        <w:t>Для справки:</w:t>
      </w:r>
    </w:p>
    <w:p>
      <w:pPr>
        <w:pStyle w:val="Normal1"/>
        <w:shd w:val="clear" w:fill="FFFFFF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</w:rPr>
      </w:r>
    </w:p>
    <w:p>
      <w:pPr>
        <w:pStyle w:val="Normal1"/>
        <w:shd w:val="clear" w:fill="FFFFFF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</w:rPr>
        <w:t>Государственная корпорация по атомной энергии «Росатом» —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АЭС: на разной стадии реализации находятся 33 энергоблока в 10 странах. Росатом — единственная в мире компания, которая обладает компетенциями во всей технологической цепочке ядерного топливного цикла, от добычи природного урана до завершающей стадии жизненного цикла атомных объектов. В сферу ее деятельности входит также производство инновационной ядерной и неядерной продукции, проведение научных исследований, развитие Северного морского пути и экологических проектов, включая создание экотехнопарков и государственной системы обращения с опасными промышленными отходами. Госкорпорация объединяет более 400 предприятий и организаций, в которых работают свыше 330 тыс. человек. С октября 2020 года Госкорпорация «Росатом» является членом Глобального договора Организации Объединенных Наций (UN Global Compact) — крупнейшей международной инициативы ООН для бизнеса в сфере корпоративной социальной ответственности и устойчивого развития.</w:t>
      </w:r>
    </w:p>
    <w:p>
      <w:pPr>
        <w:pStyle w:val="Normal1"/>
        <w:shd w:val="clear" w:fill="FFFFFF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</w:rPr>
      </w:r>
    </w:p>
    <w:p>
      <w:pPr>
        <w:pStyle w:val="Normal1"/>
        <w:shd w:val="clear" w:fill="FFFFFF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</w:rPr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>
      <w:pPr>
        <w:pStyle w:val="Normal1"/>
        <w:shd w:val="clear" w:fill="FFFFFF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</w:rPr>
      </w:r>
    </w:p>
    <w:p>
      <w:pPr>
        <w:pStyle w:val="Normal1"/>
        <w:rPr>
          <w:rFonts w:ascii="Times New Roman" w:hAnsi="Times New Roman" w:eastAsia="Times New Roman" w:cs="Times New Roman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440</Words>
  <Characters>3370</Characters>
  <CharactersWithSpaces>3807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