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-284" w:right="14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Предприятия Росатома проведут исследования для выбора материала первой стенки реактора ИТЭР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-284" w:right="141" w:hanging="0"/>
        <w:jc w:val="left"/>
        <w:rPr>
          <w:rFonts w:ascii="Arial" w:hAnsi="Arial" w:eastAsia="Arial" w:cs="Arial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 провед</w:t>
      </w:r>
      <w:r>
        <w:rPr>
          <w:rFonts w:eastAsia="Arial" w:cs="Arial" w:ascii="Arial" w:hAnsi="Arial"/>
          <w:i/>
          <w:sz w:val="24"/>
          <w:szCs w:val="24"/>
        </w:rPr>
        <w:t>е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нных исследований и правильного выбора материала установки в значительной степени зависит успех всего проекта.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426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На 33-м заседании Совета ИТЭР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руководящего органа проекта по сооружению Международного термоядерного экспериментального реактора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было принято решение о необходимости проведения исследований по проблеме выбора материала для облицовки первой стенки вакуумной камеры реактора. Заседание завершилось 17 ноября в Кадараше (Франция). Россию на заседании Совета представляли официальные лица Госкорпорации «Росатом»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члены Совета от России, руководство «ИТЭР-Центра» (Росатом). Согласно решению Совета, необходимо провести серию исследований свойств различных материалов для принятия официального решения по внутренней облицовке стенки будущей мегаустановки. Планируется, что активное участие в этих исследованиях будут принимать институты Госкорпорации «Росатом» и Российской академии наук. Помимо облицовки внутрикамерных компонентов, на Совете были рассмотрены вопросы прогресса в совместной реализации проекта ИТЭР, взаимодействия с французским ядерным регулятором ASN, а также предложения по техническим аспектам, связанным со строительством реактора.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Директор Проектного центра ИТЭР Анатолий Красильников положительно оценил результаты прошедшего заседания: «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Как и всегда, все делегаты были настроены на конструктивный, открытый и ответственный диалог. Мы рады, что никакая международная напряж</w:t>
      </w:r>
      <w:r>
        <w:rPr>
          <w:rFonts w:eastAsia="Arial" w:cs="Arial" w:ascii="Arial" w:hAnsi="Arial"/>
          <w:i/>
          <w:sz w:val="24"/>
          <w:szCs w:val="24"/>
        </w:rPr>
        <w:t>е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нность не может помешать нам выполнять нашу главную задачу: реализовать самый масштабный исследовательский проект современности. Уверен, что российские предприятия и научные коллективы, многие из которых входят в Росатом, продолжат выполнять поставленную задачу на самом высоком уровне».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Следующее очередное заседание Совета ИТЭР запланировано на июнь 2024 года.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4"/>
          <w:szCs w:val="24"/>
        </w:rPr>
        <w:t>С</w:t>
      </w:r>
      <w:r>
        <w:rPr>
          <w:rFonts w:eastAsia="Arial" w:cs="Arial" w:ascii="Arial" w:hAnsi="Arial"/>
          <w:b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правк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  <w:r>
        <w:rPr>
          <w:rFonts w:eastAsia="Arial" w:cs="Arial" w:ascii="Arial" w:hAnsi="Arial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ИТЭР </w:t>
      </w:r>
      <w:r>
        <w:rPr>
          <w:rFonts w:eastAsia="Arial" w:cs="Arial" w:ascii="Arial" w:hAnsi="Arial"/>
          <w:i/>
          <w:sz w:val="24"/>
          <w:szCs w:val="24"/>
        </w:rPr>
        <w:t>—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проект первого в мире международного термоядерного экспериментального реактора нового поколения, строящегося усилиями международного сообщества в Провансе (Франция), близ Марселя.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Частное учреждение Государственной корпорации по атомной энергии «Росатом» Проектный центр ИТЭР выполняет функции российского национального Агентства ИТЭР, ответственного за обеспечение натурального вклада России в проект.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Совет ИТЭР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собирающийся дважды в год, является руководящим органом проекта. В ходе его заседаний принимаются наиболее значимые решения, касающиеся сооружения будущей установки, работы Организации ИТЭР и национальных агентств. В совет ИТЭР входят по четыре представителя каждой из участвующих в проекте ИТЭР сторон (ЕС, Китай, Индия, Япония, Республика Корея, Россия и США). Назначение на должности председателя и вице-председателя Совета ИТЭР происходит по утвержд</w:t>
      </w:r>
      <w:r>
        <w:rPr>
          <w:rFonts w:eastAsia="Arial" w:cs="Arial" w:ascii="Arial" w:hAnsi="Arial"/>
          <w:i/>
          <w:sz w:val="24"/>
          <w:szCs w:val="24"/>
        </w:rPr>
        <w:t>е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нной системе ротации.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56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Несмотря на санкционное давление и введ</w:t>
      </w:r>
      <w:r>
        <w:rPr>
          <w:rFonts w:eastAsia="Arial" w:cs="Arial" w:ascii="Arial" w:hAnsi="Arial"/>
          <w:i/>
          <w:sz w:val="24"/>
          <w:szCs w:val="24"/>
        </w:rPr>
        <w:t>е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нные в отношени</w:t>
      </w:r>
      <w:r>
        <w:rPr>
          <w:rFonts w:eastAsia="Arial" w:cs="Arial" w:ascii="Arial" w:hAnsi="Arial"/>
          <w:i/>
          <w:sz w:val="24"/>
          <w:szCs w:val="24"/>
        </w:rPr>
        <w:t>и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нашей страны ограничения, Россия продолжает в полной мере выполнять свои обязательства в рамках Международного проекта ИТЭР. Основной вклад Российской Федерации заключается в разработке, изготовлении и поставке 25 систем будущей установки. Отправка уникального российского оборудования в рамках совместной реализации проекта ИТЭР осуществля</w:t>
      </w:r>
      <w:r>
        <w:rPr>
          <w:rFonts w:eastAsia="Arial" w:cs="Arial" w:ascii="Arial" w:hAnsi="Arial"/>
          <w:i/>
          <w:sz w:val="24"/>
          <w:szCs w:val="24"/>
        </w:rPr>
        <w:t>е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тся в срок в полном соответствии с графиком сооружения реактора.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</w:p>
    <w:sectPr>
      <w:footerReference w:type="default" r:id="rId2"/>
      <w:type w:val="nextPage"/>
      <w:pgSz w:w="11906" w:h="16838"/>
      <w:pgMar w:left="1701" w:right="850" w:gutter="0" w:header="0" w:top="993" w:footer="708" w:bottom="76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Основной шрифт абзаца"/>
    <w:qFormat/>
    <w:rPr>
      <w:w w:val="100"/>
      <w:position w:val="0"/>
      <w:sz w:val="20"/>
      <w:effect w:val="none"/>
      <w:vertAlign w:val="baseline"/>
      <w:em w:val="none"/>
    </w:rPr>
  </w:style>
  <w:style w:type="character" w:styleId="Style9">
    <w:name w:val="Гиперссылка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Style10">
    <w:name w:val="Текст выноски Знак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Style11">
    <w:name w:val="Текст концевой сноски Знак"/>
    <w:basedOn w:val="Style8"/>
    <w:qFormat/>
    <w:rPr>
      <w:w w:val="100"/>
      <w:position w:val="0"/>
      <w:sz w:val="20"/>
      <w:effect w:val="none"/>
      <w:vertAlign w:val="baseline"/>
      <w:em w:val="none"/>
    </w:rPr>
  </w:style>
  <w:style w:type="character" w:styleId="Style12">
    <w:name w:val="Знак концевой сноски"/>
    <w:qFormat/>
    <w:rPr>
      <w:w w:val="100"/>
      <w:effect w:val="none"/>
      <w:vertAlign w:val="superscript"/>
      <w:em w:val="no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Calibri" w:hAnsi="Calibri"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9">
    <w:name w:val="Обычный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ru-RU" w:eastAsia="ru-RU" w:bidi="ar-SA"/>
    </w:rPr>
  </w:style>
  <w:style w:type="paragraph" w:styleId="Style20">
    <w:name w:val="Обычный (веб)"/>
    <w:basedOn w:val="Style19"/>
    <w:qFormat/>
    <w:pPr>
      <w:suppressAutoHyphens w:val="true"/>
      <w:spacing w:lineRule="atLeast" w:line="1" w:beforeAutospacing="1" w:afterAutospacing="1"/>
      <w:textAlignment w:val="top"/>
    </w:pPr>
    <w:rPr>
      <w:rFonts w:ascii="Times New Roman" w:hAnsi="Times New Roman" w:eastAsia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ru-RU" w:bidi="ar-SA"/>
    </w:rPr>
  </w:style>
  <w:style w:type="paragraph" w:styleId="Style21">
    <w:name w:val="Текст выноски"/>
    <w:basedOn w:val="Style19"/>
    <w:qFormat/>
    <w:pPr>
      <w:suppressAutoHyphens w:val="true"/>
      <w:spacing w:lineRule="atLeast" w:line="1"/>
      <w:textAlignment w:val="top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ru-RU" w:eastAsia="ru-RU" w:bidi="ar-SA"/>
    </w:rPr>
  </w:style>
  <w:style w:type="paragraph" w:styleId="Style22">
    <w:name w:val="Текст концевой сноски"/>
    <w:basedOn w:val="Style19"/>
    <w:qFormat/>
    <w:pPr>
      <w:suppressAutoHyphens w:val="true"/>
      <w:spacing w:lineRule="atLeast" w:line="1"/>
      <w:textAlignment w:val="top"/>
    </w:pPr>
    <w:rPr>
      <w:w w:val="100"/>
      <w:position w:val="0"/>
      <w:sz w:val="20"/>
      <w:sz w:val="20"/>
      <w:szCs w:val="20"/>
      <w:effect w:val="none"/>
      <w:vertAlign w:val="baseline"/>
      <w:em w:val="none"/>
      <w:lang w:val="ru-RU" w:eastAsia="ru-RU" w:bidi="ar-SA"/>
    </w:rPr>
  </w:style>
  <w:style w:type="paragraph" w:styleId="Style23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Style24"/>
    <w:pPr/>
    <w:rPr/>
  </w:style>
  <w:style w:type="numbering" w:styleId="Style26">
    <w:name w:val="Нет списка"/>
    <w:qFormat/>
  </w:style>
  <w:style w:type="table" w:default="1" w:styleId="TableNormal">
    <w:name w:val="Table Normal"/>
  </w:style>
  <w:style w:type="table" w:styleId="Обычнаятаблица">
    <w:name w:val="Обычная таблица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MR8Vd5MDb8M22DAv1G0POBNqlw==">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413</Words>
  <Characters>3038</Characters>
  <CharactersWithSpaces>3451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2021-06-18T11:26:00Z</dcterms:created>
  <dc:creator>a.petrov</dc:creator>
  <dc:description/>
  <dc:language>ru-RU</dc:language>
  <cp:lastModifiedBy/>
  <cp:revision>0</cp:revision>
  <dc:subject/>
  <dc:title/>
</cp:coreProperties>
</file>