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>Нововоронежские атомщики первыми отработали перевод энергоблока с ВВЭР-1200 на 18-месячный топливный цикл</w:t>
      </w:r>
    </w:p>
    <w:p>
      <w:pPr>
        <w:pStyle w:val="Normal1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После получения экспертного заключения и изменения условий действия лицензии блок № 6 переведут в промэксплуатацию в новом режиме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На Нововоронежской АЭС успешно проведена опытно-промышленная эксплуатация современного энергоблока № 6 в режиме 18-месячного топливного цикла. По итогам ее реализации отчетные документы направлены в Федеральную службу по экологическому, технологическому и атомному надзору (Ростехнадзор). После получения экспертного заключения и изменения условий действия лицензии энергоблок № 6 Нововоронежской АЭС переведут в промышленную эксплуатацию в режиме 18-месячного топливного цикла.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С 2016 года, после ввода в эксплуатацию энергоблок № 6 Нововоронежской АЭС проработал три топливные кампании в 12-месячном цикле: выгрузка отработавшего и загрузка свежего ядерного топлива проводилась раз в год. В августе 2020 года дан старт опытно-промышленной эксплуатации уже с 18-месячным топливным циклом в рамках четвертой и пятой кампаний. Оборудование энергоблока и изготовленное компанией ТВЭЛ ядерное топливо доказали свою надежность, безопасность и эффективность.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«В проектах энергоблока № 6 и 7 Нововоронежской АЭС была предусмотрена возможность усовершенствования топливного цикла. Его внедрение позволяет значительно сократить длительность ремонтов, обеспечить прирост выработки электроэнергии, а также повысить эффективность работы энергоблока в целом», — сообщил директор Нововоронежской АЭС Владимир Поваров.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Увеличение длительности топливного цикла стало возможным за счет повышения среднего обогащения ядерного топлива и применения большего количества оксида гадолиния в качестве поглотителя нейтронов в тепловыделяющих сборках реакторной установки ВВЭР-1200.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«Реакторы ВВЭР отличаются высокой безопасностью, надежностью и широкими возможностями модернизации. Мы работаем не только над конструкционными изменениями, но и над повышением эффективности топливного цикла, не снижая при этом планки безопасности», — отметил Генеральный директор концерна «Росэнергоатом» Александр Шутиков. — «Опыт нововоронежских атомщиков, полученный при реализации 18-месячного топливного цикла на энергоблоке с реактором ВВЭР-1200, будет использован на блоках подобного дизайна как в России, так и за рубежом», — добавил он.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Аналогичная работа проводится на 7-м энергоблоке Нововоронежской АЭС. Его перевод на 18-месячный топливный цикл запланирован на март 2024 года.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>Справка: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В Российской Федерации реализуется Программа повышения мощности на действующих АЭС. Благодаря внедрению современного топлива с увеличенной ураноемкостью уже все реакторы ВВЭР-1000 работают на мощности 104% от номинальной в удлиненных 18-месячных топливных циклах. Таким образом, отечественная атомная отрасль трансформировалась в конвейер атомных технологий, что позволяет занимать России лидирующие позиции в мире.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Оперативная информация о радиационной обстановке вблизи АЭС России и других объектов атомной отрасли представлена на сайте </w:t>
      </w:r>
      <w:hyperlink r:id="rId2">
        <w:r>
          <w:rPr>
            <w:sz w:val="24"/>
            <w:szCs w:val="24"/>
            <w:u w:val="single"/>
          </w:rPr>
          <w:t>www.russianatom.ru</w:t>
        </w:r>
      </w:hyperlink>
      <w:r>
        <w:rPr>
          <w:sz w:val="24"/>
          <w:szCs w:val="24"/>
        </w:rPr>
        <w:t xml:space="preserve">.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/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01"/>
    <w:family w:val="swiss"/>
    <w:pitch w:val="default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-">
    <w:name w:val="Hyperlink"/>
    <w:rPr>
      <w:color w:val="000080"/>
      <w:u w:val="single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ascii="Calibri" w:hAnsi="Calibri" w:cs="Ari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ascii="Calibri" w:hAnsi="Calibri"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Style13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tyle14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ussianatom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LibreOffice/7.5.1.2$Windows_X86_64 LibreOffice_project/fcbaee479e84c6cd81291587d2ee68cba099e129</Application>
  <AppVersion>15.0000</AppVersion>
  <Pages>2</Pages>
  <Words>371</Words>
  <Characters>2677</Characters>
  <CharactersWithSpaces>3044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revision>0</cp:revision>
  <dc:subject/>
  <dc:title/>
</cp:coreProperties>
</file>