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 xml:space="preserve">Alexander Lukashenko, President of the Republic of Belarus, and Alexey Likhachev, Rosatom Director General, visited Belarus NPP </w:t>
      </w:r>
    </w:p>
    <w:p>
      <w:pPr>
        <w:pStyle w:val="Normal1"/>
        <w:rPr>
          <w:b/>
          <w:sz w:val="24"/>
          <w:szCs w:val="24"/>
        </w:rPr>
      </w:pPr>
      <w:r>
        <w:rPr>
          <w:b/>
          <w:sz w:val="24"/>
          <w:szCs w:val="24"/>
        </w:rPr>
      </w:r>
    </w:p>
    <w:p>
      <w:pPr>
        <w:pStyle w:val="Normal1"/>
        <w:rPr>
          <w:b/>
          <w:sz w:val="24"/>
          <w:szCs w:val="24"/>
        </w:rPr>
      </w:pPr>
      <w:r>
        <w:rPr>
          <w:b/>
          <w:sz w:val="24"/>
          <w:szCs w:val="24"/>
        </w:rPr>
        <w:t>The visit was timed to putting the NPP Unit 2 into commercial operation</w:t>
      </w:r>
    </w:p>
    <w:p>
      <w:pPr>
        <w:pStyle w:val="Normal1"/>
        <w:rPr>
          <w:sz w:val="24"/>
          <w:szCs w:val="24"/>
        </w:rPr>
      </w:pPr>
      <w:r>
        <w:rPr>
          <w:sz w:val="24"/>
          <w:szCs w:val="24"/>
        </w:rPr>
        <w:t xml:space="preserve"> </w:t>
      </w:r>
    </w:p>
    <w:p>
      <w:pPr>
        <w:pStyle w:val="Normal1"/>
        <w:rPr>
          <w:sz w:val="24"/>
          <w:szCs w:val="24"/>
        </w:rPr>
      </w:pPr>
      <w:r>
        <w:rPr>
          <w:sz w:val="24"/>
          <w:szCs w:val="24"/>
        </w:rPr>
        <w:t>Alexander Lukashenko, President of the Republic of Belarus, and Alexey Likhachev, ROSATOM Director General, visited Belarus NPP.</w:t>
      </w:r>
    </w:p>
    <w:p>
      <w:pPr>
        <w:pStyle w:val="Normal1"/>
        <w:rPr>
          <w:sz w:val="24"/>
          <w:szCs w:val="24"/>
        </w:rPr>
      </w:pPr>
      <w:r>
        <w:rPr>
          <w:sz w:val="24"/>
          <w:szCs w:val="24"/>
        </w:rPr>
        <w:t xml:space="preserve"> </w:t>
      </w:r>
    </w:p>
    <w:p>
      <w:pPr>
        <w:pStyle w:val="Normal1"/>
        <w:rPr>
          <w:sz w:val="24"/>
          <w:szCs w:val="24"/>
        </w:rPr>
      </w:pPr>
      <w:r>
        <w:rPr>
          <w:sz w:val="24"/>
          <w:szCs w:val="24"/>
        </w:rPr>
        <w:t xml:space="preserve">The ceremony at the NPP was attended by Alexander Lukashenko, President of the Republic of Belarus, and the management of the fuel and energy sector of the country. Alexey Likhachev, ROSATOM Director General, and Viktor Karankevich, Minister of Energy of the Republic of Belarus, reported to Head of the Belorussian State about the completion of construction and commissioning works and presented the future cooperation agenda.  </w:t>
      </w:r>
    </w:p>
    <w:p>
      <w:pPr>
        <w:pStyle w:val="Normal1"/>
        <w:rPr>
          <w:sz w:val="24"/>
          <w:szCs w:val="24"/>
        </w:rPr>
      </w:pPr>
      <w:r>
        <w:rPr>
          <w:sz w:val="24"/>
          <w:szCs w:val="24"/>
        </w:rPr>
        <w:t xml:space="preserve"> </w:t>
      </w:r>
    </w:p>
    <w:p>
      <w:pPr>
        <w:pStyle w:val="Normal1"/>
        <w:rPr>
          <w:sz w:val="24"/>
          <w:szCs w:val="24"/>
        </w:rPr>
      </w:pPr>
      <w:r>
        <w:rPr>
          <w:sz w:val="24"/>
          <w:szCs w:val="24"/>
        </w:rPr>
        <w:t xml:space="preserve">Belarus NPP is the first completed overseas project of ROSATOM with III+ generation VVER reactors. It is characterized by enhanced economic efficiency and complies with all the up-to-date safety requirements. With commissioning of Unit 2 with the power of 1200 MW, the NPP completed the construction of the facility, which commenced in 2012. According to expert assessment, the NPP will cover up to 40% of the country’s needs in electricity.  </w:t>
      </w:r>
    </w:p>
    <w:p>
      <w:pPr>
        <w:pStyle w:val="Normal1"/>
        <w:rPr>
          <w:sz w:val="24"/>
          <w:szCs w:val="24"/>
        </w:rPr>
      </w:pPr>
      <w:r>
        <w:rPr>
          <w:sz w:val="24"/>
          <w:szCs w:val="24"/>
        </w:rPr>
        <w:t xml:space="preserve"> </w:t>
      </w:r>
    </w:p>
    <w:p>
      <w:pPr>
        <w:pStyle w:val="Normal1"/>
        <w:rPr>
          <w:sz w:val="24"/>
          <w:szCs w:val="24"/>
        </w:rPr>
      </w:pPr>
      <w:r>
        <w:rPr>
          <w:sz w:val="24"/>
          <w:szCs w:val="24"/>
        </w:rPr>
        <w:t>“</w:t>
      </w:r>
      <w:r>
        <w:rPr>
          <w:sz w:val="24"/>
          <w:szCs w:val="24"/>
        </w:rPr>
        <w:t xml:space="preserve">Cooperation between Russia and the Republic of Belarus in the nuclear field is of a comprehensive strategic character, it covers the key areas ensuring the energy security of our states. The necessary regulatory and legal framework has been created for active development and deepening of the integration processes in the energy sector, the operation of the power systems has been synchronized, important joint projects have been implemented, and the construction of Belarus NPP has become the largest one”, said Alexey Likhachev. </w:t>
      </w:r>
    </w:p>
    <w:p>
      <w:pPr>
        <w:pStyle w:val="Normal1"/>
        <w:rPr>
          <w:sz w:val="24"/>
          <w:szCs w:val="24"/>
        </w:rPr>
      </w:pPr>
      <w:r>
        <w:rPr>
          <w:sz w:val="24"/>
          <w:szCs w:val="24"/>
        </w:rPr>
        <w:t xml:space="preserve"> </w:t>
      </w:r>
    </w:p>
    <w:p>
      <w:pPr>
        <w:pStyle w:val="Normal1"/>
        <w:rPr>
          <w:b/>
          <w:sz w:val="24"/>
          <w:szCs w:val="24"/>
        </w:rPr>
      </w:pPr>
      <w:r>
        <w:rPr>
          <w:b/>
          <w:sz w:val="24"/>
          <w:szCs w:val="24"/>
        </w:rPr>
        <w:t>For reference:</w:t>
      </w:r>
    </w:p>
    <w:p>
      <w:pPr>
        <w:pStyle w:val="Normal1"/>
        <w:rPr>
          <w:sz w:val="24"/>
          <w:szCs w:val="24"/>
        </w:rPr>
      </w:pPr>
      <w:r>
        <w:rPr>
          <w:sz w:val="24"/>
          <w:szCs w:val="24"/>
        </w:rPr>
        <w:t xml:space="preserve"> </w:t>
      </w:r>
    </w:p>
    <w:p>
      <w:pPr>
        <w:pStyle w:val="Normal1"/>
        <w:rPr>
          <w:sz w:val="24"/>
          <w:szCs w:val="24"/>
        </w:rPr>
      </w:pPr>
      <w:r>
        <w:rPr>
          <w:sz w:val="24"/>
          <w:szCs w:val="24"/>
        </w:rPr>
        <w:t>Belarus NPP with two reactors with a total capacity of 2,400 MW is located in Ostrovets (Republic of Belarus). The flagship VVER-1200 reactors are the “heart” of the NPP. VVER-1200 technology has already proven its efficiency and reliability in the operation of reference power units in Russia. Units based on VVER 1200 reactors belong to Generation 3+ and meet all post-Fukushima safety requirements: they combine active and passive protection systems that make an NPP as resistant as possible to external and internal impacts. Six power units based on such reactors are currently in operation – four in Russia and two in the Republic of Belarus. Active construction of Russian design nuclear power plants is also underway in Bangladesh, Hungary, Egypt, Turkey, and China.</w:t>
      </w:r>
    </w:p>
    <w:p>
      <w:pPr>
        <w:pStyle w:val="Normal1"/>
        <w:rPr>
          <w:sz w:val="24"/>
          <w:szCs w:val="24"/>
        </w:rPr>
      </w:pPr>
      <w:r>
        <w:rPr>
          <w:sz w:val="24"/>
          <w:szCs w:val="24"/>
        </w:rPr>
        <w:t xml:space="preserve"> </w:t>
      </w:r>
    </w:p>
    <w:p>
      <w:pPr>
        <w:pStyle w:val="Normal1"/>
        <w:rPr>
          <w:sz w:val="24"/>
          <w:szCs w:val="24"/>
          <w:u w:val="single"/>
        </w:rPr>
      </w:pPr>
      <w:r>
        <w:rPr>
          <w:sz w:val="24"/>
          <w:szCs w:val="24"/>
        </w:rPr>
        <w:t xml:space="preserve">The Rosatom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 </w:t>
      </w:r>
      <w:hyperlink r:id="rId2">
        <w:r>
          <w:rPr>
            <w:color w:val="1155CC"/>
            <w:sz w:val="24"/>
            <w:szCs w:val="24"/>
            <w:u w:val="single"/>
          </w:rPr>
          <w:t>https://ase-ec.ru/en/</w:t>
        </w:r>
      </w:hyperlink>
      <w:r>
        <w:rPr>
          <w:sz w:val="24"/>
          <w:szCs w:val="24"/>
          <w:u w:val="single"/>
        </w:rPr>
        <w:t xml:space="preserve"> </w:t>
      </w:r>
    </w:p>
    <w:p>
      <w:pPr>
        <w:pStyle w:val="Normal1"/>
        <w:rPr>
          <w:sz w:val="24"/>
          <w:szCs w:val="24"/>
        </w:rPr>
      </w:pPr>
      <w:r>
        <w:rPr>
          <w:sz w:val="24"/>
          <w:szCs w:val="24"/>
        </w:rPr>
        <w:t xml:space="preserve"> </w:t>
      </w:r>
    </w:p>
    <w:p>
      <w:pPr>
        <w:pStyle w:val="Normal1"/>
        <w:rPr>
          <w:sz w:val="24"/>
          <w:szCs w:val="24"/>
        </w:rPr>
      </w:pPr>
      <w:r>
        <w:rPr>
          <w:sz w:val="24"/>
          <w:szCs w:val="24"/>
        </w:rPr>
        <w:t xml:space="preserve">ROSATOM is the largest exporter of nuclear technologies in the world; currently the corporation is involved in serial construction of nuclear facilities in seven foreign countries. </w:t>
      </w:r>
    </w:p>
    <w:p>
      <w:pPr>
        <w:pStyle w:val="Normal1"/>
        <w:rPr>
          <w:sz w:val="24"/>
          <w:szCs w:val="24"/>
        </w:rPr>
      </w:pPr>
      <w:r>
        <w:rPr>
          <w:sz w:val="24"/>
          <w:szCs w:val="24"/>
        </w:rPr>
        <w:t xml:space="preserve"> </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e-ec.ru/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551</Words>
  <Characters>3177</Characters>
  <CharactersWithSpaces>3736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