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307F2B" w:rsidRDefault="00B262E8">
      <w:pPr>
        <w:spacing w:before="280" w:after="28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Города расположения атомных станций в 2023 году получат около 2,7 млрд рублей</w:t>
      </w:r>
    </w:p>
    <w:p w14:paraId="00000002" w14:textId="77777777" w:rsidR="00307F2B" w:rsidRDefault="00B262E8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2,7 млрд рублей планируется направить в текущем году на социально-экономическое и инфраструктурное развитие городов присутствия российских атомных станций. Это средства, которые выделяются муниципалитетам из областных бюджетов в рамках соглашений о сотрудн</w:t>
      </w:r>
      <w:r>
        <w:rPr>
          <w:sz w:val="24"/>
          <w:szCs w:val="24"/>
        </w:rPr>
        <w:t xml:space="preserve">ичестве между </w:t>
      </w:r>
      <w:proofErr w:type="spellStart"/>
      <w:r>
        <w:rPr>
          <w:sz w:val="24"/>
          <w:szCs w:val="24"/>
        </w:rPr>
        <w:t>Госкорпорацией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и регионами расположения АЭС. Соглашения действуют с Воронежской, Курской, Ленинградской, Мурманской, Ростовской, Свердловской, Смоленской и Тверской областями. За девять месяцев текущего года в бюджеты атомных городо</w:t>
      </w:r>
      <w:r>
        <w:rPr>
          <w:sz w:val="24"/>
          <w:szCs w:val="24"/>
        </w:rPr>
        <w:t>в уже поступило более 2,1 млрд рублей из запланированной суммы.</w:t>
      </w:r>
    </w:p>
    <w:p w14:paraId="00000003" w14:textId="77777777" w:rsidR="00307F2B" w:rsidRDefault="00B262E8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«Реализация соглашений — один из механизмов, направленных на развитие территорий присутствия «Росэнергоатома». В рамках договоренностей, достигнутых с регионами, городам выделяются средства дл</w:t>
      </w:r>
      <w:r>
        <w:rPr>
          <w:sz w:val="24"/>
          <w:szCs w:val="24"/>
        </w:rPr>
        <w:t>я благоустройства общественных пространств, внедрения цифровых технологий в социальную сферу, обновления школьных систем образования. Такой формат взаимодействия стал возможным благодаря активной позиции всех заинтересованных сторон. Это большая и кропотли</w:t>
      </w:r>
      <w:r>
        <w:rPr>
          <w:sz w:val="24"/>
          <w:szCs w:val="24"/>
        </w:rPr>
        <w:t xml:space="preserve">вая работа, которая дает ощутимые результаты и делает жизнь в наших городах комфортнее», — отметил Генеральный директор АО «Концерн Росэнергоатом» Александр </w:t>
      </w:r>
      <w:proofErr w:type="spellStart"/>
      <w:r>
        <w:rPr>
          <w:sz w:val="24"/>
          <w:szCs w:val="24"/>
        </w:rPr>
        <w:t>Шутиков</w:t>
      </w:r>
      <w:proofErr w:type="spellEnd"/>
      <w:r>
        <w:rPr>
          <w:sz w:val="24"/>
          <w:szCs w:val="24"/>
        </w:rPr>
        <w:t>.</w:t>
      </w:r>
    </w:p>
    <w:p w14:paraId="00000004" w14:textId="77777777" w:rsidR="00307F2B" w:rsidRDefault="00B262E8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При определении перечня мероприятий для финансирования выбираются объекты, строительство и</w:t>
      </w:r>
      <w:r>
        <w:rPr>
          <w:sz w:val="24"/>
          <w:szCs w:val="24"/>
        </w:rPr>
        <w:t xml:space="preserve"> реконструкция которых дадут значимый социальный эффект и будут способствовать повышению уровня жизни горожан.</w:t>
      </w:r>
    </w:p>
    <w:p w14:paraId="00000005" w14:textId="77777777" w:rsidR="00307F2B" w:rsidRDefault="00B262E8">
      <w:pPr>
        <w:spacing w:before="280" w:after="280"/>
        <w:rPr>
          <w:b/>
          <w:sz w:val="24"/>
          <w:szCs w:val="24"/>
        </w:rPr>
      </w:pPr>
      <w:r>
        <w:rPr>
          <w:sz w:val="24"/>
          <w:szCs w:val="24"/>
        </w:rPr>
        <w:t>Органы местного самоуправления, опираясь на общественный запрос, реализуют знаковые инфраструктурные и социальные проекты. За 10 лет в городах сд</w:t>
      </w:r>
      <w:r>
        <w:rPr>
          <w:sz w:val="24"/>
          <w:szCs w:val="24"/>
        </w:rPr>
        <w:t>елано многое: в Курчатове обустроен парк отдыха «Теплый берег», реализуется программный комплекс «Умный Курчатов», построен путепровод; в Заречном реконструирована набережная Белоярского водохранилища; в Сосновом Бору построены волейбольный центр и детский</w:t>
      </w:r>
      <w:r>
        <w:rPr>
          <w:sz w:val="24"/>
          <w:szCs w:val="24"/>
        </w:rPr>
        <w:t xml:space="preserve"> сад на 240 мест с бассейном; в </w:t>
      </w:r>
      <w:proofErr w:type="spellStart"/>
      <w:r>
        <w:rPr>
          <w:sz w:val="24"/>
          <w:szCs w:val="24"/>
        </w:rPr>
        <w:t>Нововоронеже</w:t>
      </w:r>
      <w:proofErr w:type="spellEnd"/>
      <w:r>
        <w:rPr>
          <w:sz w:val="24"/>
          <w:szCs w:val="24"/>
        </w:rPr>
        <w:t xml:space="preserve"> появились крытый стадион, Центр боевых искусств, ледовая арена и спортивно-оздоровительный комплекс «Атом Арена».</w:t>
      </w:r>
    </w:p>
    <w:p w14:paraId="00000006" w14:textId="77777777" w:rsidR="00307F2B" w:rsidRDefault="00B262E8">
      <w:pPr>
        <w:spacing w:before="280" w:after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 w14:paraId="00000007" w14:textId="77777777" w:rsidR="00307F2B" w:rsidRDefault="00B262E8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Над решением вопросов, связанных с социально-экономическим развитием территорий располо</w:t>
      </w:r>
      <w:r>
        <w:rPr>
          <w:i/>
          <w:sz w:val="24"/>
          <w:szCs w:val="24"/>
        </w:rPr>
        <w:t>жения атомных станций, активно работает Фонд «АТР АЭС», который объединяет администрации регионов, глав муниципалитетов и директоров АЭС.</w:t>
      </w:r>
    </w:p>
    <w:p w14:paraId="00000008" w14:textId="77777777" w:rsidR="00307F2B" w:rsidRDefault="00B262E8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За время действия соглашений с 2013 по 2022 годы на реализацию социально значимых проектов в городах расположения АЭС </w:t>
      </w:r>
      <w:r>
        <w:rPr>
          <w:i/>
          <w:sz w:val="24"/>
          <w:szCs w:val="24"/>
        </w:rPr>
        <w:t>направлено 21,3 млрд рублей. На эти средства выполнены мероприятия по созданию инженерно-коммунальной, дорожной, транспортной инфраструктуры, построены востребованные социальные объекты: спортивные комплексы, городские набережные и парки, школы и детские с</w:t>
      </w:r>
      <w:r>
        <w:rPr>
          <w:i/>
          <w:sz w:val="24"/>
          <w:szCs w:val="24"/>
        </w:rPr>
        <w:t>ады, культурные центры и многое другое.</w:t>
      </w:r>
    </w:p>
    <w:p w14:paraId="00000009" w14:textId="77777777" w:rsidR="00307F2B" w:rsidRDefault="00B262E8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АО «Концерн «Росэнергоатом» — крупнейшая генерирующая компания страны и лидер в производстве зеленой электроэнергии. В состав Концерна «Росэнергоатом» на правах филиалов входят 11 действующих АЭС, в эксплуатации нахо</w:t>
      </w:r>
      <w:r>
        <w:rPr>
          <w:i/>
          <w:sz w:val="24"/>
          <w:szCs w:val="24"/>
        </w:rPr>
        <w:t xml:space="preserve">дятся 37 энергоблоков (включая плавучий энергоблок (ПЭБ) ПАТЭС в составе двух реакторных установок) суммарной установленной мощностью свыше 29,5 ГВт. Доля атомной генерации на сегодняшний день составляет около 20 % от всего объема выработки электроэнергии </w:t>
      </w:r>
      <w:r>
        <w:rPr>
          <w:i/>
          <w:sz w:val="24"/>
          <w:szCs w:val="24"/>
        </w:rPr>
        <w:t>в стране. Таким образом, каждая пятая лампочка в РФ горит от энергии, выработанной атомными станциями.</w:t>
      </w:r>
    </w:p>
    <w:p w14:paraId="0000000A" w14:textId="77777777" w:rsidR="00307F2B" w:rsidRDefault="00B262E8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</w:t>
      </w:r>
      <w:r>
        <w:rPr>
          <w:i/>
          <w:sz w:val="24"/>
          <w:szCs w:val="24"/>
        </w:rPr>
        <w:t xml:space="preserve">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</w:t>
      </w:r>
      <w:proofErr w:type="spellStart"/>
      <w:r>
        <w:rPr>
          <w:i/>
          <w:sz w:val="24"/>
          <w:szCs w:val="24"/>
        </w:rPr>
        <w:t>Росатом</w:t>
      </w:r>
      <w:proofErr w:type="spellEnd"/>
      <w:r>
        <w:rPr>
          <w:i/>
          <w:sz w:val="24"/>
          <w:szCs w:val="24"/>
        </w:rPr>
        <w:t xml:space="preserve"> и его предприятия принимают активное участие в этой работе.</w:t>
      </w:r>
    </w:p>
    <w:p w14:paraId="0000000B" w14:textId="77777777" w:rsidR="00307F2B" w:rsidRDefault="00B262E8">
      <w:pPr>
        <w:spacing w:before="280" w:after="280"/>
      </w:pPr>
      <w:r>
        <w:rPr>
          <w:i/>
          <w:sz w:val="24"/>
          <w:szCs w:val="24"/>
        </w:rPr>
        <w:t xml:space="preserve"> </w:t>
      </w:r>
    </w:p>
    <w:sectPr w:rsidR="00307F2B">
      <w:pgSz w:w="11906" w:h="16838"/>
      <w:pgMar w:top="1417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2B"/>
    <w:rsid w:val="00307F2B"/>
    <w:rsid w:val="00B2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29259-F575-4F67-B2CF-FF4DF5F5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2023-10-10T09:37:00Z</dcterms:created>
  <dcterms:modified xsi:type="dcterms:W3CDTF">2023-10-10T09:37:00Z</dcterms:modified>
</cp:coreProperties>
</file>