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1BB7" w:rsidRDefault="00650264">
      <w:pPr>
        <w:spacing w:after="160" w:line="259" w:lineRule="auto"/>
        <w:jc w:val="both"/>
        <w:rPr>
          <w:rFonts w:ascii="Times New Roman" w:eastAsia="Times New Roman" w:hAnsi="Times New Roman"/>
          <w:b/>
          <w:color w:val="000000"/>
          <w:sz w:val="24"/>
          <w:szCs w:val="24"/>
        </w:rPr>
      </w:pPr>
      <w:bookmarkStart w:id="0" w:name="_GoBack"/>
      <w:bookmarkEnd w:id="0"/>
      <w:r>
        <w:rPr>
          <w:rFonts w:ascii="Times New Roman" w:eastAsia="Times New Roman" w:hAnsi="Times New Roman"/>
          <w:b/>
          <w:color w:val="000000"/>
          <w:sz w:val="24"/>
          <w:szCs w:val="24"/>
        </w:rPr>
        <w:t xml:space="preserve">Core </w:t>
      </w:r>
      <w:r>
        <w:rPr>
          <w:rFonts w:ascii="Times New Roman" w:eastAsia="Times New Roman" w:hAnsi="Times New Roman"/>
          <w:b/>
          <w:sz w:val="24"/>
          <w:szCs w:val="24"/>
        </w:rPr>
        <w:t>c</w:t>
      </w:r>
      <w:r>
        <w:rPr>
          <w:rFonts w:ascii="Times New Roman" w:eastAsia="Times New Roman" w:hAnsi="Times New Roman"/>
          <w:b/>
          <w:color w:val="000000"/>
          <w:sz w:val="24"/>
          <w:szCs w:val="24"/>
        </w:rPr>
        <w:t xml:space="preserve">atcher </w:t>
      </w:r>
      <w:r>
        <w:rPr>
          <w:rFonts w:ascii="Times New Roman" w:eastAsia="Times New Roman" w:hAnsi="Times New Roman"/>
          <w:b/>
          <w:sz w:val="24"/>
          <w:szCs w:val="24"/>
        </w:rPr>
        <w:t>i</w:t>
      </w:r>
      <w:r>
        <w:rPr>
          <w:rFonts w:ascii="Times New Roman" w:eastAsia="Times New Roman" w:hAnsi="Times New Roman"/>
          <w:b/>
          <w:color w:val="000000"/>
          <w:sz w:val="24"/>
          <w:szCs w:val="24"/>
        </w:rPr>
        <w:t xml:space="preserve">nstallation </w:t>
      </w:r>
      <w:r>
        <w:rPr>
          <w:rFonts w:ascii="Times New Roman" w:eastAsia="Times New Roman" w:hAnsi="Times New Roman"/>
          <w:b/>
          <w:sz w:val="24"/>
          <w:szCs w:val="24"/>
        </w:rPr>
        <w:t>c</w:t>
      </w:r>
      <w:r>
        <w:rPr>
          <w:rFonts w:ascii="Times New Roman" w:eastAsia="Times New Roman" w:hAnsi="Times New Roman"/>
          <w:b/>
          <w:color w:val="000000"/>
          <w:sz w:val="24"/>
          <w:szCs w:val="24"/>
        </w:rPr>
        <w:t>ompleted at Akkuyu NPP Unit No. 4 (Türkiye)</w:t>
      </w:r>
    </w:p>
    <w:p w14:paraId="00000002" w14:textId="77777777" w:rsidR="00571BB7" w:rsidRDefault="00650264">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corium catcher (CC, core catcher) has been installed into the design position at Akkuyu NPP Power Unit 4. It is an important stage of construction works on the Power Unit, which enables to continue building the reactor cavity.</w:t>
      </w:r>
    </w:p>
    <w:p w14:paraId="00000003" w14:textId="77777777" w:rsidR="00571BB7" w:rsidRDefault="00650264">
      <w:pP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Sergei Butckikh, First Depu</w:t>
      </w:r>
      <w:r>
        <w:rPr>
          <w:rFonts w:ascii="Times New Roman" w:eastAsia="Times New Roman" w:hAnsi="Times New Roman"/>
          <w:color w:val="000000"/>
          <w:sz w:val="24"/>
          <w:szCs w:val="24"/>
        </w:rPr>
        <w:t xml:space="preserve">ty Chief Executive Offices of AKKUYU NUCLEAR JSC — Director of the NPP under Construction: </w:t>
      </w:r>
      <w:r>
        <w:rPr>
          <w:rFonts w:ascii="Times New Roman" w:eastAsia="Times New Roman" w:hAnsi="Times New Roman"/>
          <w:i/>
          <w:color w:val="000000"/>
          <w:sz w:val="24"/>
          <w:szCs w:val="24"/>
        </w:rPr>
        <w:t>"Akkuyu NPP, a joint project of Russia and Türkiye, grows, develops and visibly changes every day. We are the world's largest nuclear construction site, where four p</w:t>
      </w:r>
      <w:r>
        <w:rPr>
          <w:rFonts w:ascii="Times New Roman" w:eastAsia="Times New Roman" w:hAnsi="Times New Roman"/>
          <w:i/>
          <w:color w:val="000000"/>
          <w:sz w:val="24"/>
          <w:szCs w:val="24"/>
        </w:rPr>
        <w:t xml:space="preserve">ower units are being simultaneously built using modern technologies. The corium catcher is a unique technological development that ensures </w:t>
      </w:r>
      <w:r>
        <w:rPr>
          <w:rFonts w:ascii="Times New Roman" w:eastAsia="Times New Roman" w:hAnsi="Times New Roman"/>
          <w:i/>
          <w:sz w:val="24"/>
          <w:szCs w:val="24"/>
        </w:rPr>
        <w:t>environmental and human safety under any operation scenarios of the NPP.</w:t>
      </w:r>
      <w:r>
        <w:rPr>
          <w:rFonts w:ascii="Times New Roman" w:eastAsia="Times New Roman" w:hAnsi="Times New Roman"/>
          <w:i/>
          <w:color w:val="000000"/>
          <w:sz w:val="24"/>
          <w:szCs w:val="24"/>
        </w:rPr>
        <w:t xml:space="preserve">  It has been installed through smooth team w</w:t>
      </w:r>
      <w:r>
        <w:rPr>
          <w:rFonts w:ascii="Times New Roman" w:eastAsia="Times New Roman" w:hAnsi="Times New Roman"/>
          <w:i/>
          <w:color w:val="000000"/>
          <w:sz w:val="24"/>
          <w:szCs w:val="24"/>
        </w:rPr>
        <w:t>ork of Turkish and Russian specialists. I would like to point out that the catcher installation followed thorough inspection: a quality control was conducted at the manufacturing plant in the presence of AKKUYU NUCLEAR JSC representatives, and upon arrival</w:t>
      </w:r>
      <w:r>
        <w:rPr>
          <w:rFonts w:ascii="Times New Roman" w:eastAsia="Times New Roman" w:hAnsi="Times New Roman"/>
          <w:i/>
          <w:color w:val="000000"/>
          <w:sz w:val="24"/>
          <w:szCs w:val="24"/>
        </w:rPr>
        <w:t xml:space="preserve"> to the Akkuyu NPP Site, a mandatory incoming inspection procedure was conducted, which resulted in confirmation of integrity and reliability of the equipment".</w:t>
      </w:r>
    </w:p>
    <w:p w14:paraId="00000004" w14:textId="77777777" w:rsidR="00571BB7" w:rsidRDefault="00650264">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For reference:</w:t>
      </w:r>
    </w:p>
    <w:p w14:paraId="00000005" w14:textId="77777777" w:rsidR="00571BB7" w:rsidRDefault="00571BB7">
      <w:pPr>
        <w:spacing w:after="0" w:line="240" w:lineRule="auto"/>
        <w:jc w:val="both"/>
        <w:rPr>
          <w:rFonts w:ascii="Times New Roman" w:eastAsia="Times New Roman" w:hAnsi="Times New Roman"/>
          <w:b/>
          <w:i/>
          <w:sz w:val="24"/>
          <w:szCs w:val="24"/>
        </w:rPr>
      </w:pPr>
    </w:p>
    <w:p w14:paraId="00000006" w14:textId="77777777" w:rsidR="00571BB7" w:rsidRDefault="00650264">
      <w:pPr>
        <w:spacing w:after="0" w:line="240" w:lineRule="auto"/>
        <w:jc w:val="both"/>
        <w:rPr>
          <w:rFonts w:ascii="Times New Roman" w:eastAsia="Times New Roman" w:hAnsi="Times New Roman"/>
          <w:i/>
          <w:sz w:val="24"/>
          <w:szCs w:val="24"/>
        </w:rPr>
      </w:pPr>
      <w:bookmarkStart w:id="1" w:name="_heading=h.gjdgxs" w:colFirst="0" w:colLast="0"/>
      <w:bookmarkEnd w:id="1"/>
      <w:r>
        <w:rPr>
          <w:rFonts w:ascii="Times New Roman" w:eastAsia="Times New Roman" w:hAnsi="Times New Roman"/>
          <w:i/>
          <w:sz w:val="24"/>
          <w:szCs w:val="24"/>
        </w:rPr>
        <w:t>The corium catcher is a container in the form of a 6.14-meter-high steel cone o</w:t>
      </w:r>
      <w:r>
        <w:rPr>
          <w:rFonts w:ascii="Times New Roman" w:eastAsia="Times New Roman" w:hAnsi="Times New Roman"/>
          <w:i/>
          <w:sz w:val="24"/>
          <w:szCs w:val="24"/>
        </w:rPr>
        <w:t>f 5.83-meter-diameter. This 144-ton equipment is designed to hold molten core fragments reliably and prevent their release into the environment in case of emergency. During Akkuyu NPP operation, the core catcher is filled with special materials. When a nuc</w:t>
      </w:r>
      <w:r>
        <w:rPr>
          <w:rFonts w:ascii="Times New Roman" w:eastAsia="Times New Roman" w:hAnsi="Times New Roman"/>
          <w:i/>
          <w:sz w:val="24"/>
          <w:szCs w:val="24"/>
        </w:rPr>
        <w:t>lear fuel interacts with them, it firstly loses part of its accumulated heat, which is followed by instant termination of the fuel's chain reaction and fuel cooling due to chemical processes. The corium catcher features maximum values safety characteristic</w:t>
      </w:r>
      <w:r>
        <w:rPr>
          <w:rFonts w:ascii="Times New Roman" w:eastAsia="Times New Roman" w:hAnsi="Times New Roman"/>
          <w:i/>
          <w:sz w:val="24"/>
          <w:szCs w:val="24"/>
        </w:rPr>
        <w:t>s, namely improved seismic resistance, hydrodynamic and impact strength.</w:t>
      </w:r>
    </w:p>
    <w:p w14:paraId="00000007" w14:textId="77777777" w:rsidR="00571BB7" w:rsidRDefault="00650264">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Akkuyu NPP is the first-ever nuclear power plant in the Republic of Turkey. The Akkuyu NPP project includes four power units equipped with Generation 3+ VVER reactors of Russian desig</w:t>
      </w:r>
      <w:r>
        <w:rPr>
          <w:rFonts w:ascii="Times New Roman" w:eastAsia="Times New Roman" w:hAnsi="Times New Roman"/>
          <w:i/>
          <w:sz w:val="24"/>
          <w:szCs w:val="24"/>
        </w:rPr>
        <w:t>n. The capacity of each NPP power unit will be 1200 MW.</w:t>
      </w:r>
    </w:p>
    <w:p w14:paraId="00000008" w14:textId="77777777" w:rsidR="00571BB7" w:rsidRDefault="00650264">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Akkuyu NPP is the first project in the global nuclear industry being implemented according to the Build-Own-Operate model.</w:t>
      </w:r>
    </w:p>
    <w:p w14:paraId="00000009" w14:textId="77777777" w:rsidR="00571BB7" w:rsidRDefault="00650264">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According to the terms and conditions of the Inter-Governmental Agreement bet</w:t>
      </w:r>
      <w:r>
        <w:rPr>
          <w:rFonts w:ascii="Times New Roman" w:eastAsia="Times New Roman" w:hAnsi="Times New Roman"/>
          <w:i/>
          <w:sz w:val="24"/>
          <w:szCs w:val="24"/>
        </w:rPr>
        <w:t>ween the Russian Federation and the Republic of Turkey, the NPP's first power unit is supposed to be commissioned within 7 years after obtaining all construction authorizations. With regard to the construction license for Unit 1 was obtained in 2018, the d</w:t>
      </w:r>
      <w:r>
        <w:rPr>
          <w:rFonts w:ascii="Times New Roman" w:eastAsia="Times New Roman" w:hAnsi="Times New Roman"/>
          <w:i/>
          <w:sz w:val="24"/>
          <w:szCs w:val="24"/>
        </w:rPr>
        <w:t>eadline is 2025. At the same time, the project stakeholders are making their best efforts to ensure readiness for the commissioning works at Unit 1 in 2023, a jubilee year for the Republic of Turkey.</w:t>
      </w:r>
    </w:p>
    <w:p w14:paraId="0000000A" w14:textId="77777777" w:rsidR="00571BB7" w:rsidRDefault="00650264">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Russia continues a constructive dialogue with its foreig</w:t>
      </w:r>
      <w:r>
        <w:rPr>
          <w:rFonts w:ascii="Times New Roman" w:eastAsia="Times New Roman" w:hAnsi="Times New Roman"/>
          <w:i/>
          <w:sz w:val="24"/>
          <w:szCs w:val="24"/>
        </w:rPr>
        <w:t>n colleagues, developing cooperation with countries from all over the world and actively forming a multipolar system of international relations. The implementation of major foreign energy projects also continues. Rosatom and its enterprises are actively in</w:t>
      </w:r>
      <w:r>
        <w:rPr>
          <w:rFonts w:ascii="Times New Roman" w:eastAsia="Times New Roman" w:hAnsi="Times New Roman"/>
          <w:i/>
          <w:sz w:val="24"/>
          <w:szCs w:val="24"/>
        </w:rPr>
        <w:t>volved in this activity.</w:t>
      </w:r>
    </w:p>
    <w:p w14:paraId="0000000B" w14:textId="77777777" w:rsidR="00571BB7" w:rsidRDefault="00571BB7">
      <w:pPr>
        <w:spacing w:after="160" w:line="259" w:lineRule="auto"/>
        <w:jc w:val="right"/>
        <w:rPr>
          <w:rFonts w:ascii="Times New Roman" w:eastAsia="Times New Roman" w:hAnsi="Times New Roman"/>
          <w:color w:val="000000"/>
          <w:sz w:val="24"/>
          <w:szCs w:val="24"/>
        </w:rPr>
      </w:pPr>
    </w:p>
    <w:p w14:paraId="0000000C" w14:textId="77777777" w:rsidR="00571BB7" w:rsidRDefault="00571BB7">
      <w:pPr>
        <w:spacing w:after="160" w:line="259" w:lineRule="auto"/>
        <w:jc w:val="right"/>
        <w:rPr>
          <w:rFonts w:ascii="Times New Roman" w:eastAsia="Times New Roman" w:hAnsi="Times New Roman"/>
          <w:color w:val="000000"/>
          <w:sz w:val="24"/>
          <w:szCs w:val="24"/>
        </w:rPr>
      </w:pPr>
    </w:p>
    <w:sectPr w:rsidR="00571BB7">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5557" w14:textId="77777777" w:rsidR="00650264" w:rsidRDefault="00650264">
      <w:pPr>
        <w:spacing w:after="0" w:line="240" w:lineRule="auto"/>
      </w:pPr>
      <w:r>
        <w:separator/>
      </w:r>
    </w:p>
  </w:endnote>
  <w:endnote w:type="continuationSeparator" w:id="0">
    <w:p w14:paraId="483483DD" w14:textId="77777777" w:rsidR="00650264" w:rsidRDefault="0065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D10F7" w14:textId="77777777" w:rsidR="00650264" w:rsidRDefault="00650264">
      <w:pPr>
        <w:spacing w:after="0" w:line="240" w:lineRule="auto"/>
      </w:pPr>
      <w:r>
        <w:separator/>
      </w:r>
    </w:p>
  </w:footnote>
  <w:footnote w:type="continuationSeparator" w:id="0">
    <w:p w14:paraId="7C8D1E1C" w14:textId="77777777" w:rsidR="00650264" w:rsidRDefault="00650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D" w14:textId="77777777" w:rsidR="00571BB7" w:rsidRDefault="00571BB7">
    <w:pPr>
      <w:spacing w:after="160" w:line="259" w:lineRule="auto"/>
      <w:jc w:val="right"/>
      <w:rPr>
        <w:rFonts w:ascii="Times New Roman" w:eastAsia="Times New Roman" w:hAnsi="Times New Roman"/>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B7"/>
    <w:rsid w:val="001C1224"/>
    <w:rsid w:val="00571BB7"/>
    <w:rsid w:val="0065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3E29E-44A7-4549-A4EE-D1A3660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61"/>
    <w:rPr>
      <w:rFonts w:cs="Times New Roman"/>
      <w:lang w:val="tr-TR"/>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823261"/>
    <w:rPr>
      <w:rFonts w:ascii="Times New Roman" w:hAnsi="Times New Roman" w:cs="Times New Roman" w:hint="default"/>
      <w:color w:val="0000FF"/>
      <w:u w:val="single"/>
    </w:rPr>
  </w:style>
  <w:style w:type="paragraph" w:styleId="a5">
    <w:name w:val="List Paragraph"/>
    <w:basedOn w:val="a"/>
    <w:uiPriority w:val="34"/>
    <w:qFormat/>
    <w:rsid w:val="00823261"/>
    <w:pPr>
      <w:spacing w:after="0" w:line="240" w:lineRule="auto"/>
      <w:ind w:left="720"/>
      <w:contextualSpacing/>
    </w:pPr>
    <w:rPr>
      <w:rFonts w:ascii="Times New Roman" w:eastAsia="Times New Roman" w:hAnsi="Times New Roman"/>
      <w:sz w:val="24"/>
      <w:szCs w:val="24"/>
    </w:rPr>
  </w:style>
  <w:style w:type="character" w:styleId="a6">
    <w:name w:val="FollowedHyperlink"/>
    <w:basedOn w:val="a0"/>
    <w:uiPriority w:val="99"/>
    <w:semiHidden/>
    <w:unhideWhenUsed/>
    <w:rsid w:val="00B44A8C"/>
    <w:rPr>
      <w:color w:val="954F72" w:themeColor="followedHyperlink"/>
      <w:u w:val="single"/>
    </w:rPr>
  </w:style>
  <w:style w:type="character" w:styleId="a7">
    <w:name w:val="annotation reference"/>
    <w:basedOn w:val="a0"/>
    <w:uiPriority w:val="99"/>
    <w:semiHidden/>
    <w:unhideWhenUsed/>
    <w:rsid w:val="00B44A8C"/>
    <w:rPr>
      <w:sz w:val="16"/>
      <w:szCs w:val="16"/>
    </w:rPr>
  </w:style>
  <w:style w:type="paragraph" w:styleId="a8">
    <w:name w:val="annotation text"/>
    <w:basedOn w:val="a"/>
    <w:link w:val="a9"/>
    <w:uiPriority w:val="99"/>
    <w:semiHidden/>
    <w:unhideWhenUsed/>
    <w:rsid w:val="00B44A8C"/>
    <w:pPr>
      <w:spacing w:line="240" w:lineRule="auto"/>
    </w:pPr>
    <w:rPr>
      <w:sz w:val="20"/>
      <w:szCs w:val="20"/>
    </w:rPr>
  </w:style>
  <w:style w:type="character" w:customStyle="1" w:styleId="a9">
    <w:name w:val="Текст примечания Знак"/>
    <w:basedOn w:val="a0"/>
    <w:link w:val="a8"/>
    <w:uiPriority w:val="99"/>
    <w:semiHidden/>
    <w:rsid w:val="00B44A8C"/>
    <w:rPr>
      <w:rFonts w:ascii="Calibri" w:eastAsia="Calibri" w:hAnsi="Calibri" w:cs="Times New Roman"/>
      <w:sz w:val="20"/>
      <w:szCs w:val="20"/>
      <w:lang w:val="tr-TR"/>
    </w:rPr>
  </w:style>
  <w:style w:type="paragraph" w:styleId="aa">
    <w:name w:val="annotation subject"/>
    <w:basedOn w:val="a8"/>
    <w:next w:val="a8"/>
    <w:link w:val="ab"/>
    <w:uiPriority w:val="99"/>
    <w:semiHidden/>
    <w:unhideWhenUsed/>
    <w:rsid w:val="00B44A8C"/>
    <w:rPr>
      <w:b/>
      <w:bCs/>
    </w:rPr>
  </w:style>
  <w:style w:type="character" w:customStyle="1" w:styleId="ab">
    <w:name w:val="Тема примечания Знак"/>
    <w:basedOn w:val="a9"/>
    <w:link w:val="aa"/>
    <w:uiPriority w:val="99"/>
    <w:semiHidden/>
    <w:rsid w:val="00B44A8C"/>
    <w:rPr>
      <w:rFonts w:ascii="Calibri" w:eastAsia="Calibri" w:hAnsi="Calibri" w:cs="Times New Roman"/>
      <w:b/>
      <w:bCs/>
      <w:sz w:val="20"/>
      <w:szCs w:val="20"/>
      <w:lang w:val="tr-TR"/>
    </w:rPr>
  </w:style>
  <w:style w:type="paragraph" w:styleId="ac">
    <w:name w:val="Balloon Text"/>
    <w:basedOn w:val="a"/>
    <w:link w:val="ad"/>
    <w:uiPriority w:val="99"/>
    <w:semiHidden/>
    <w:unhideWhenUsed/>
    <w:rsid w:val="00B44A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44A8C"/>
    <w:rPr>
      <w:rFonts w:ascii="Segoe UI" w:eastAsia="Calibri" w:hAnsi="Segoe UI" w:cs="Segoe UI"/>
      <w:sz w:val="18"/>
      <w:szCs w:val="18"/>
      <w:lang w:val="tr-TR"/>
    </w:rPr>
  </w:style>
  <w:style w:type="paragraph" w:styleId="ae">
    <w:name w:val="Revision"/>
    <w:hidden/>
    <w:uiPriority w:val="99"/>
    <w:semiHidden/>
    <w:rsid w:val="00624110"/>
    <w:pPr>
      <w:spacing w:after="0" w:line="240" w:lineRule="auto"/>
    </w:pPr>
    <w:rPr>
      <w:rFonts w:cs="Times New Roman"/>
      <w:lang w:val="tr-TR"/>
    </w:rPr>
  </w:style>
  <w:style w:type="paragraph" w:styleId="af">
    <w:name w:val="footnote text"/>
    <w:basedOn w:val="a"/>
    <w:link w:val="af0"/>
    <w:uiPriority w:val="99"/>
    <w:semiHidden/>
    <w:unhideWhenUsed/>
    <w:rsid w:val="00315C94"/>
    <w:pPr>
      <w:spacing w:after="0" w:line="240" w:lineRule="auto"/>
    </w:pPr>
    <w:rPr>
      <w:sz w:val="20"/>
      <w:szCs w:val="20"/>
    </w:rPr>
  </w:style>
  <w:style w:type="character" w:customStyle="1" w:styleId="af0">
    <w:name w:val="Текст сноски Знак"/>
    <w:basedOn w:val="a0"/>
    <w:link w:val="af"/>
    <w:uiPriority w:val="99"/>
    <w:semiHidden/>
    <w:rsid w:val="00315C94"/>
    <w:rPr>
      <w:rFonts w:ascii="Calibri" w:eastAsia="Calibri" w:hAnsi="Calibri" w:cs="Times New Roman"/>
      <w:sz w:val="20"/>
      <w:szCs w:val="20"/>
      <w:lang w:val="tr-TR"/>
    </w:rPr>
  </w:style>
  <w:style w:type="character" w:styleId="af1">
    <w:name w:val="footnote reference"/>
    <w:basedOn w:val="a0"/>
    <w:uiPriority w:val="99"/>
    <w:semiHidden/>
    <w:unhideWhenUsed/>
    <w:rsid w:val="00315C94"/>
    <w:rPr>
      <w:vertAlign w:val="superscript"/>
    </w:rPr>
  </w:style>
  <w:style w:type="character" w:styleId="af2">
    <w:name w:val="Emphasis"/>
    <w:basedOn w:val="a0"/>
    <w:uiPriority w:val="20"/>
    <w:qFormat/>
    <w:rsid w:val="00687214"/>
    <w:rPr>
      <w:i/>
      <w:iCs/>
    </w:rPr>
  </w:style>
  <w:style w:type="paragraph" w:styleId="af3">
    <w:name w:val="header"/>
    <w:basedOn w:val="a"/>
    <w:link w:val="af4"/>
    <w:uiPriority w:val="99"/>
    <w:unhideWhenUsed/>
    <w:rsid w:val="00F4263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4263D"/>
    <w:rPr>
      <w:rFonts w:ascii="Calibri" w:eastAsia="Calibri" w:hAnsi="Calibri" w:cs="Times New Roman"/>
      <w:lang w:val="tr-TR"/>
    </w:rPr>
  </w:style>
  <w:style w:type="paragraph" w:styleId="af5">
    <w:name w:val="footer"/>
    <w:basedOn w:val="a"/>
    <w:link w:val="af6"/>
    <w:uiPriority w:val="99"/>
    <w:unhideWhenUsed/>
    <w:rsid w:val="00F4263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4263D"/>
    <w:rPr>
      <w:rFonts w:ascii="Calibri" w:eastAsia="Calibri" w:hAnsi="Calibri" w:cs="Times New Roman"/>
      <w:lang w:val="tr-TR"/>
    </w:rPr>
  </w:style>
  <w:style w:type="paragraph" w:styleId="af7">
    <w:name w:val="Normal (Web)"/>
    <w:basedOn w:val="a"/>
    <w:uiPriority w:val="99"/>
    <w:semiHidden/>
    <w:unhideWhenUsed/>
    <w:rsid w:val="00EA3E91"/>
    <w:pPr>
      <w:spacing w:before="100" w:beforeAutospacing="1" w:after="100" w:afterAutospacing="1" w:line="240" w:lineRule="auto"/>
    </w:pPr>
    <w:rPr>
      <w:rFonts w:ascii="Times New Roman" w:eastAsia="Times New Roman" w:hAnsi="Times New Roman"/>
      <w:sz w:val="24"/>
      <w:szCs w:val="24"/>
      <w:lang w:val="ru-RU"/>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fz4Fs1E9UOwiGiZ2Xt+fjm3lA==">CgMxLjAyCGguZ2pkZ3hzOAByITFLNVJ4aG1DVFJadlRJVFF2RUNCUVQ0SDNZZVk2VlhScQ==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M.Kizhapkin@akkuyu.com</dc:creator>
  <cp:lastModifiedBy>КСП</cp:lastModifiedBy>
  <cp:revision>2</cp:revision>
  <dcterms:created xsi:type="dcterms:W3CDTF">2023-10-10T10:07:00Z</dcterms:created>
  <dcterms:modified xsi:type="dcterms:W3CDTF">2023-10-10T10:07:00Z</dcterms:modified>
</cp:coreProperties>
</file>