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rPr>
          <w:b/>
          <w:sz w:val="24"/>
          <w:szCs w:val="24"/>
        </w:rPr>
      </w:pPr>
      <w:r>
        <w:rPr>
          <w:b/>
          <w:sz w:val="24"/>
          <w:szCs w:val="24"/>
        </w:rPr>
        <w:t>Атомщики Урала во время велопробега измерили уровень радиации у архитектурных символов Екатеринбурга</w:t>
      </w:r>
    </w:p>
    <w:p>
      <w:pPr>
        <w:pStyle w:val="Normal1"/>
        <w:rPr>
          <w:sz w:val="24"/>
          <w:szCs w:val="24"/>
        </w:rPr>
      </w:pPr>
      <w:r>
        <w:rPr>
          <w:sz w:val="24"/>
          <w:szCs w:val="24"/>
        </w:rPr>
      </w:r>
    </w:p>
    <w:p>
      <w:pPr>
        <w:pStyle w:val="Normal1"/>
        <w:rPr>
          <w:sz w:val="24"/>
          <w:szCs w:val="24"/>
        </w:rPr>
      </w:pPr>
      <w:r>
        <w:rPr>
          <w:sz w:val="24"/>
          <w:szCs w:val="24"/>
        </w:rPr>
        <w:t>Специалисты Белоярской АЭС совершили велопробег возле памятников архитектуры Екатеринбурга. Маршруты проходили через 13 объектов, включая Городок чекистов, Дом промышленности, Главпочтамт и Дворец молодежи. Одновременно с изучением достопримечательностей более 50 участников мероприятия (сотрудники Белоярской АЭС и других атомных предприятий области, журналисты и активные горожане) сделали замеры уровня радиационного фона возле памятников городской архитектуры.</w:t>
      </w:r>
    </w:p>
    <w:p>
      <w:pPr>
        <w:pStyle w:val="Normal1"/>
        <w:rPr>
          <w:sz w:val="24"/>
          <w:szCs w:val="24"/>
        </w:rPr>
      </w:pPr>
      <w:r>
        <w:rPr>
          <w:sz w:val="24"/>
          <w:szCs w:val="24"/>
        </w:rPr>
      </w:r>
    </w:p>
    <w:p>
      <w:pPr>
        <w:pStyle w:val="Normal1"/>
        <w:rPr>
          <w:sz w:val="24"/>
          <w:szCs w:val="24"/>
        </w:rPr>
      </w:pPr>
      <w:r>
        <w:rPr>
          <w:sz w:val="24"/>
          <w:szCs w:val="24"/>
        </w:rPr>
        <w:t>Экскурсионные маршруты для «Атомного велопробега» разработали научные сотрудники Музея истории Екатеринбурга. Они рассказывали атомщикам об особенностях каждой из выбранных достопримечательностей. Первый маршрут был построен вокруг работ авангардных архитекторов начала XX века, его протяженность составила 4 км. Второй был посвящен юбилею Екатеринбурга и рассказывал об архитектурных «подарках», которые получил город к своему 250-летию в 1973 году.</w:t>
      </w:r>
    </w:p>
    <w:p>
      <w:pPr>
        <w:pStyle w:val="Normal1"/>
        <w:rPr>
          <w:sz w:val="24"/>
          <w:szCs w:val="24"/>
        </w:rPr>
      </w:pPr>
      <w:r>
        <w:rPr>
          <w:sz w:val="24"/>
          <w:szCs w:val="24"/>
        </w:rPr>
      </w:r>
    </w:p>
    <w:p>
      <w:pPr>
        <w:pStyle w:val="Normal1"/>
        <w:rPr>
          <w:sz w:val="24"/>
          <w:szCs w:val="24"/>
        </w:rPr>
      </w:pPr>
      <w:r>
        <w:rPr>
          <w:sz w:val="24"/>
          <w:szCs w:val="24"/>
        </w:rPr>
        <w:t>Показатели дозиметров возле каждого исторического здания варьировались от 0,09 до 0,22 мкЗв/час, что безопасно для человека и соответствует природному фону Свердловской области. Наибольший показатель гамма-фона — 0,22 мкЗв/час — был зафиксирован у Дворца молодежи. Это связано с гранитной облицовкой здания, в которой есть природные радионуклиды, увеличивающие показатель. Нормой для Урала является 0,3 мкЗв/час.</w:t>
      </w:r>
    </w:p>
    <w:p>
      <w:pPr>
        <w:pStyle w:val="Normal1"/>
        <w:rPr>
          <w:sz w:val="24"/>
          <w:szCs w:val="24"/>
        </w:rPr>
      </w:pPr>
      <w:r>
        <w:rPr>
          <w:sz w:val="24"/>
          <w:szCs w:val="24"/>
        </w:rPr>
      </w:r>
    </w:p>
    <w:p>
      <w:pPr>
        <w:pStyle w:val="Normal1"/>
        <w:rPr>
          <w:sz w:val="24"/>
          <w:szCs w:val="24"/>
        </w:rPr>
      </w:pPr>
      <w:r>
        <w:rPr>
          <w:sz w:val="24"/>
          <w:szCs w:val="24"/>
        </w:rPr>
        <w:t>«Главная цель «Атомного велопробега» — объяснить горожанам, что радиация носит естественный характер. В повседневной жизни мы каждый день встречаемся с источниками излучения: это наши дома, продукты и т. д.</w:t>
      </w:r>
    </w:p>
    <w:p>
      <w:pPr>
        <w:pStyle w:val="Normal1"/>
        <w:rPr>
          <w:sz w:val="24"/>
          <w:szCs w:val="24"/>
        </w:rPr>
      </w:pPr>
      <w:r>
        <w:rPr>
          <w:sz w:val="24"/>
          <w:szCs w:val="24"/>
        </w:rPr>
        <w:t>Производство электрической энергии на Белоярской АЭС оказывает такое же низкое влияние на жителей и окружающую среду. В 2021 году «Атомный велопробег» проходил возле энергоблоков нашей атомной станции. Там показатели были в два раза ниже, чем Екатеринбурге, они варьировались от 0,07 до 0,11 мкЗв/час», — отметил директор Белоярской АЭС Иван Сидоров.</w:t>
      </w:r>
    </w:p>
    <w:p>
      <w:pPr>
        <w:pStyle w:val="Normal1"/>
        <w:rPr>
          <w:sz w:val="24"/>
          <w:szCs w:val="24"/>
        </w:rPr>
      </w:pPr>
      <w:r>
        <w:rPr>
          <w:sz w:val="24"/>
          <w:szCs w:val="24"/>
        </w:rPr>
      </w:r>
    </w:p>
    <w:p>
      <w:pPr>
        <w:pStyle w:val="Normal1"/>
        <w:rPr>
          <w:sz w:val="24"/>
          <w:szCs w:val="24"/>
        </w:rPr>
      </w:pPr>
      <w:r>
        <w:rPr>
          <w:sz w:val="24"/>
          <w:szCs w:val="24"/>
        </w:rPr>
        <w:t>Спортивно-экологическая акция «Атомный велопробег» была организована Белоярской АЭС совместно с Информационным центром по атомной энергии Екатеринбурга. За 11 лет проведения мероприятия радиационная обстановка в городе всегда соответствовала естественному природному фону.</w:t>
      </w:r>
    </w:p>
    <w:p>
      <w:pPr>
        <w:pStyle w:val="Normal1"/>
        <w:rPr>
          <w:sz w:val="24"/>
          <w:szCs w:val="24"/>
        </w:rPr>
      </w:pPr>
      <w:r>
        <w:rPr>
          <w:sz w:val="24"/>
          <w:szCs w:val="24"/>
        </w:rPr>
      </w:r>
    </w:p>
    <w:p>
      <w:pPr>
        <w:pStyle w:val="Normal1"/>
        <w:rPr>
          <w:sz w:val="24"/>
          <w:szCs w:val="24"/>
        </w:rPr>
      </w:pPr>
      <w:r>
        <w:rPr>
          <w:sz w:val="24"/>
          <w:szCs w:val="24"/>
        </w:rPr>
        <w:t>Правительство и Росатом поддерживают спортивные инициативы на всех уровнях, ведется подготовка квалифицированных кадров, выделяются средства на создание спортивной инфраструктуры в городах и селах. Сегодня более 345 тыс. спортивных объектов ежедневно открывают двери для взрослых и детей, любителей и профессионалов. Ранее Президент Владимир Путин поставил цель — увеличить долю россиян, систематически занимающихся спортом, до 70 % к 2030 году.</w:t>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01"/>
    <w:family w:val="swiss"/>
    <w:pitch w:val="default"/>
  </w:font>
  <w:font w:name="Calibri">
    <w:charset w:val="01"/>
    <w:family w:val="swiss"/>
    <w:pitch w:val="default"/>
  </w:font>
</w:fonts>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1">
    <w:name w:val="Heading 1"/>
    <w:basedOn w:val="Normal1"/>
    <w:next w:val="Normal1"/>
    <w:qFormat/>
    <w:pPr>
      <w:keepNext w:val="true"/>
      <w:keepLines/>
      <w:pageBreakBefore w:val="false"/>
      <w:spacing w:lineRule="auto" w:line="240" w:before="400" w:after="120"/>
    </w:pPr>
    <w:rPr>
      <w:sz w:val="40"/>
      <w:szCs w:val="40"/>
    </w:rPr>
  </w:style>
  <w:style w:type="paragraph" w:styleId="2">
    <w:name w:val="Heading 2"/>
    <w:basedOn w:val="Normal1"/>
    <w:next w:val="Normal1"/>
    <w:qFormat/>
    <w:pPr>
      <w:keepNext w:val="true"/>
      <w:keepLines/>
      <w:pageBreakBefore w:val="false"/>
      <w:spacing w:lineRule="auto" w:line="240" w:before="360" w:after="120"/>
    </w:pPr>
    <w:rPr>
      <w:b w:val="false"/>
      <w:sz w:val="32"/>
      <w:szCs w:val="32"/>
    </w:rPr>
  </w:style>
  <w:style w:type="paragraph" w:styleId="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4">
    <w:name w:val="Heading 4"/>
    <w:basedOn w:val="Normal1"/>
    <w:next w:val="Normal1"/>
    <w:qFormat/>
    <w:pPr>
      <w:keepNext w:val="true"/>
      <w:keepLines/>
      <w:pageBreakBefore w:val="false"/>
      <w:spacing w:lineRule="auto" w:line="240" w:before="280" w:after="80"/>
    </w:pPr>
    <w:rPr>
      <w:color w:val="666666"/>
      <w:sz w:val="24"/>
      <w:szCs w:val="24"/>
    </w:rPr>
  </w:style>
  <w:style w:type="paragraph" w:styleId="5">
    <w:name w:val="Heading 5"/>
    <w:basedOn w:val="Normal1"/>
    <w:next w:val="Normal1"/>
    <w:qFormat/>
    <w:pPr>
      <w:keepNext w:val="true"/>
      <w:keepLines/>
      <w:pageBreakBefore w:val="false"/>
      <w:spacing w:lineRule="auto" w:line="240" w:before="240" w:after="80"/>
    </w:pPr>
    <w:rPr>
      <w:color w:val="666666"/>
      <w:sz w:val="22"/>
      <w:szCs w:val="22"/>
    </w:rPr>
  </w:style>
  <w:style w:type="paragraph" w:styleId="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Style13">
    <w:name w:val="Title"/>
    <w:basedOn w:val="Normal1"/>
    <w:next w:val="Normal1"/>
    <w:qFormat/>
    <w:pPr>
      <w:keepNext w:val="true"/>
      <w:keepLines/>
      <w:pageBreakBefore w:val="false"/>
      <w:spacing w:lineRule="auto" w:line="240" w:before="0" w:after="60"/>
    </w:pPr>
    <w:rPr>
      <w:sz w:val="52"/>
      <w:szCs w:val="52"/>
    </w:rPr>
  </w:style>
  <w:style w:type="paragraph" w:styleId="Style14">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334</Words>
  <Characters>2368</Characters>
  <CharactersWithSpaces>2699</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