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3845" w:rsidRDefault="00E038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Общественные слушания накануне выдачи лицензии на эксплуатацию блока №2 Белорусской АЭС состоялись в Островце</w:t>
      </w:r>
    </w:p>
    <w:p w14:paraId="00000003" w14:textId="77777777" w:rsidR="00E03845" w:rsidRDefault="00E0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Общественные слушания накануне принятия решения о выдаче лицензии Белорусской АЭС на право эксплуатации энергоблока №2 состоялись в Островце. В мероприятии по линии белорусского регулирующего органа в области ядерной и радиационной безопасности (Госатомнад</w:t>
      </w:r>
      <w:r>
        <w:rPr>
          <w:rFonts w:ascii="Times New Roman" w:eastAsia="Times New Roman" w:hAnsi="Times New Roman" w:cs="Times New Roman"/>
          <w:sz w:val="28"/>
          <w:szCs w:val="28"/>
        </w:rPr>
        <w:t>зора), приняли участие представители общественности, органов государственного управления и организаций Беларуси, вовлеченных в реализацию ядерной энергетической программы страны, науки и образования, региональной власти и СМИ.</w:t>
      </w:r>
    </w:p>
    <w:p w14:paraId="00000005" w14:textId="77777777" w:rsidR="00E03845" w:rsidRDefault="00E0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общественных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слушаний было информирование о подготовке предстоящего решения о выдаче лицензии, в том числе о ходе и результатах экспертизы безопасности и оценки способности государственного предприятия «Белорусская АЭС» выполнить заявленную деятельность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Наряду с тех</w:t>
      </w:r>
      <w:r>
        <w:rPr>
          <w:rFonts w:ascii="Times New Roman" w:eastAsia="Times New Roman" w:hAnsi="Times New Roman" w:cs="Times New Roman"/>
          <w:sz w:val="28"/>
          <w:szCs w:val="28"/>
        </w:rPr>
        <w:t>ническими и организационными аспектами, определяющими безопасную эксплуатацию атомной электростанции, на слушаниях были затронуты также вопросы долгосрочной реализации белорусской ядерной энергетической программы.</w:t>
      </w:r>
    </w:p>
    <w:p w14:paraId="00000007" w14:textId="77777777" w:rsidR="00E03845" w:rsidRDefault="00E0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«Энергоблок №2 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завершающей стадии опытно-промышленной 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мая этого года на объекте начался выход на проектную мощность. Блок эффективно проходит все этапы без каких-либо нареканий. Уверен,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и первый, энергоблок №2 продемонстрирует отличные произв</w:t>
      </w:r>
      <w:r>
        <w:rPr>
          <w:rFonts w:ascii="Times New Roman" w:eastAsia="Times New Roman" w:hAnsi="Times New Roman" w:cs="Times New Roman"/>
          <w:sz w:val="28"/>
          <w:szCs w:val="28"/>
        </w:rPr>
        <w:t>одственные показатели при безопасной работе», - отметил вице-президент-директор проекта по сооружению Белорусской АЭС АО «Атомстройэкспорт» Виталий Полянин.</w:t>
      </w:r>
    </w:p>
    <w:p w14:paraId="00000009" w14:textId="77777777" w:rsidR="00E03845" w:rsidRDefault="00E0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результатов соцопроса, проведенного в апреле – мае 2023 года Институтом социологии </w:t>
      </w:r>
      <w:r>
        <w:rPr>
          <w:rFonts w:ascii="Times New Roman" w:eastAsia="Times New Roman" w:hAnsi="Times New Roman" w:cs="Times New Roman"/>
          <w:sz w:val="28"/>
          <w:szCs w:val="28"/>
        </w:rPr>
        <w:t>Национальной академии наук, большинство белорусов поддерживает проект сооружения АЭС – 72,8% всех опрошенных выразили положительное отношение к строительству атомной станции, а также 57,8% уверены в улучшении ситуации в топливно-энергетическом комплексе ст</w:t>
      </w:r>
      <w:r>
        <w:rPr>
          <w:rFonts w:ascii="Times New Roman" w:eastAsia="Times New Roman" w:hAnsi="Times New Roman" w:cs="Times New Roman"/>
          <w:sz w:val="28"/>
          <w:szCs w:val="28"/>
        </w:rPr>
        <w:t>раны. 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14:paraId="0000000B" w14:textId="77777777" w:rsidR="00E03845" w:rsidRDefault="00E0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Белорусская АЭС с двумя реакторами ВВЭР-120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суммарной мощностью 2400 МВт располагается в г. Островец (Республика Беларусь). Для первой в стране АЭС выбран российский проект поколения 3+, который полностью соответствует международным нормам и требованиям по безопасности Международного агентства по </w:t>
      </w:r>
      <w:r>
        <w:rPr>
          <w:rFonts w:ascii="Times New Roman" w:eastAsia="Times New Roman" w:hAnsi="Times New Roman" w:cs="Times New Roman"/>
          <w:sz w:val="28"/>
          <w:szCs w:val="28"/>
        </w:rPr>
        <w:t>атомной энергии (МАГАТЭ). Генеральным подрядчиком выступает компания "Атомстройэкспорт" (входит в корпорацию "Росатом").</w:t>
      </w:r>
    </w:p>
    <w:p w14:paraId="0000000D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декабре 2021 года на втором энергоблоке проведена загрузка ядерного топлива, с чего начался физический пуск. 13 мая 2023 года в рамка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этапной программы энергетического пуска состоялось первое включение в сеть второго энергоблока, в конце мая начался этап опытно-промышленной эксплуатации второго энергоблока. </w:t>
      </w:r>
    </w:p>
    <w:p w14:paraId="0000000E" w14:textId="77777777" w:rsidR="00E03845" w:rsidRDefault="00E0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010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Госкорпорации «Росатом» объединяет ведущие 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 рубежом, изыскательские филиалы) и дочерние строительные организации.</w:t>
      </w:r>
    </w:p>
    <w:p w14:paraId="00000011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0000012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Порядка 80% выручки дивизиона составляют 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арубежные проекты.</w:t>
      </w:r>
    </w:p>
    <w:p w14:paraId="00000013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00000014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Мы строим надежные и безопасные АЭС с реакторами типа ВВЭР поколения III+, которые отвечают всем международным требова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ниям и рекомендациям.</w:t>
      </w:r>
    </w:p>
    <w:p w14:paraId="00000015" w14:textId="77777777" w:rsidR="00E03845" w:rsidRDefault="0080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www.ase-ec.ru</w:t>
        </w:r>
      </w:hyperlink>
    </w:p>
    <w:p w14:paraId="00000016" w14:textId="77777777" w:rsidR="00E03845" w:rsidRDefault="00E03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E03845" w:rsidRDefault="00E038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56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0000018" w14:textId="77777777" w:rsidR="00E03845" w:rsidRDefault="00E03845">
      <w:pPr>
        <w:spacing w:after="0"/>
        <w:ind w:left="3544" w:hanging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E03845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45"/>
    <w:rsid w:val="008068B8"/>
    <w:rsid w:val="00E0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0919-F5EE-4B54-948A-90F7F2FC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53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sid w:val="005C7A53"/>
  </w:style>
  <w:style w:type="character" w:styleId="a4">
    <w:name w:val="Hyperlink"/>
    <w:uiPriority w:val="99"/>
    <w:rsid w:val="005C7A53"/>
    <w:rPr>
      <w:color w:val="0000FF"/>
      <w:u w:val="single"/>
    </w:rPr>
  </w:style>
  <w:style w:type="character" w:customStyle="1" w:styleId="a5">
    <w:name w:val="Текст Знак"/>
    <w:rsid w:val="005C7A53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sid w:val="005C7A53"/>
    <w:rPr>
      <w:sz w:val="16"/>
      <w:szCs w:val="16"/>
    </w:rPr>
  </w:style>
  <w:style w:type="character" w:customStyle="1" w:styleId="a6">
    <w:name w:val="Текст примечания Знак"/>
    <w:rsid w:val="005C7A53"/>
    <w:rPr>
      <w:rFonts w:ascii="Calibri" w:eastAsia="Calibri" w:hAnsi="Calibri" w:cs="Calibri"/>
    </w:rPr>
  </w:style>
  <w:style w:type="character" w:customStyle="1" w:styleId="a7">
    <w:name w:val="Тема примечания Знак"/>
    <w:rsid w:val="005C7A53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sid w:val="005C7A53"/>
    <w:rPr>
      <w:rFonts w:ascii="Tahoma" w:eastAsia="Calibri" w:hAnsi="Tahoma" w:cs="Tahoma"/>
      <w:sz w:val="16"/>
      <w:szCs w:val="16"/>
    </w:rPr>
  </w:style>
  <w:style w:type="character" w:styleId="a9">
    <w:name w:val="Strong"/>
    <w:qFormat/>
    <w:rsid w:val="005C7A53"/>
    <w:rPr>
      <w:b/>
      <w:bCs/>
    </w:rPr>
  </w:style>
  <w:style w:type="character" w:customStyle="1" w:styleId="aa">
    <w:name w:val="Основной текст Знак"/>
    <w:rsid w:val="005C7A53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5C7A53"/>
    <w:rPr>
      <w:rFonts w:cs="Courier New"/>
      <w:sz w:val="16"/>
      <w:szCs w:val="16"/>
    </w:rPr>
  </w:style>
  <w:style w:type="character" w:customStyle="1" w:styleId="ListLabel2">
    <w:name w:val="ListLabel 2"/>
    <w:rsid w:val="005C7A53"/>
    <w:rPr>
      <w:rFonts w:cs="Courier New"/>
    </w:rPr>
  </w:style>
  <w:style w:type="paragraph" w:customStyle="1" w:styleId="12">
    <w:name w:val="Заголовок1"/>
    <w:basedOn w:val="a"/>
    <w:next w:val="ab"/>
    <w:rsid w:val="005C7A5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5C7A53"/>
    <w:pPr>
      <w:spacing w:after="120"/>
    </w:pPr>
  </w:style>
  <w:style w:type="paragraph" w:styleId="ac">
    <w:name w:val="List"/>
    <w:basedOn w:val="ab"/>
    <w:rsid w:val="005C7A53"/>
    <w:rPr>
      <w:rFonts w:cs="Lucida Sans"/>
    </w:rPr>
  </w:style>
  <w:style w:type="paragraph" w:customStyle="1" w:styleId="13">
    <w:name w:val="Название1"/>
    <w:basedOn w:val="a"/>
    <w:rsid w:val="005C7A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5C7A5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5C7A53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rsid w:val="005C7A53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rsid w:val="005C7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rsid w:val="005C7A53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rsid w:val="005C7A53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sid w:val="005C7A53"/>
    <w:rPr>
      <w:sz w:val="20"/>
      <w:szCs w:val="20"/>
      <w:lang w:val="en-US"/>
    </w:rPr>
  </w:style>
  <w:style w:type="paragraph" w:customStyle="1" w:styleId="19">
    <w:name w:val="Тема примечания1"/>
    <w:basedOn w:val="18"/>
    <w:rsid w:val="005C7A53"/>
    <w:rPr>
      <w:b/>
      <w:bCs/>
    </w:rPr>
  </w:style>
  <w:style w:type="paragraph" w:customStyle="1" w:styleId="1a">
    <w:name w:val="Текст выноски1"/>
    <w:basedOn w:val="a"/>
    <w:rsid w:val="005C7A53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rsid w:val="005C7A53"/>
    <w:pPr>
      <w:suppressAutoHyphens/>
    </w:pPr>
    <w:rPr>
      <w:lang w:eastAsia="ar-SA"/>
    </w:rPr>
  </w:style>
  <w:style w:type="paragraph" w:customStyle="1" w:styleId="style6">
    <w:name w:val="style6"/>
    <w:basedOn w:val="a"/>
    <w:rsid w:val="005C7A53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d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74046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">
    <w:name w:val="Normal (Web)"/>
    <w:basedOn w:val="a"/>
    <w:uiPriority w:val="99"/>
    <w:unhideWhenUsed/>
    <w:rsid w:val="00A119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11910"/>
    <w:rPr>
      <w:i/>
      <w:i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e-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lbtCOKajRVh5p12qTAzuwPjKw==">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2023-09-08T15:54:00Z</dcterms:created>
  <dcterms:modified xsi:type="dcterms:W3CDTF">2023-09-08T15:54:00Z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