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left="0" w:right="1501" w:hanging="10"/>
        <w:rPr>
          <w:position w:val="0"/>
          <w:sz w:val="18"/>
          <w:vertAlign w:val="baseline"/>
        </w:rPr>
      </w:pPr>
      <w:r>
        <w:rPr>
          <w:position w:val="0"/>
          <w:sz w:val="18"/>
          <w:vertAlign w:val="baseline"/>
        </w:rPr>
      </w:r>
    </w:p>
    <w:p>
      <w:pPr>
        <w:pStyle w:val="Normal1"/>
        <w:spacing w:lineRule="auto" w:line="240" w:before="0" w:after="0"/>
        <w:ind w:left="-10" w:right="-22" w:hanging="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  <w:t>Комиссия Росэнергоатома подтвердила соответствие гидротехнических сооружений Калининской АЭС требованиям безопасности</w:t>
      </w:r>
    </w:p>
    <w:p>
      <w:pPr>
        <w:pStyle w:val="Normal1"/>
        <w:spacing w:lineRule="auto" w:line="240" w:before="0" w:after="0"/>
        <w:ind w:left="-10" w:right="-22" w:hanging="0"/>
        <w:jc w:val="both"/>
        <w:rPr>
          <w:rFonts w:ascii="Arial" w:hAnsi="Arial" w:eastAsia="Arial" w:cs="Arial"/>
          <w:b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Техническое состояние и безопасность гидротехнических сооружений (ГТС) Калининской АЭС соответствует требованиям федерального законодательства и нормативам АО «Концерн Росэнергоатом». Такую оценку дала команда экспертов по итогам целевой производственной проверки, которая прошла в начале сентября.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Подобные проверки регулярно проводятся на всех атомных станциях концерна в соответствии с планом-графиком не реже чем раз в пять лет.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Как пояснил исполняющий обязанности главного инженера Калининской АЭС </w:t>
      </w:r>
      <w:r>
        <w:rPr>
          <w:rFonts w:eastAsia="Arial" w:cs="Arial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>Руслан Алыев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, для охлаждения оборудования атомной станции используются зарегулированные естественные озера Песьво и Удомля.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«Для снижения теплового воздействия на </w:t>
      </w:r>
      <w:r>
        <w:rPr>
          <w:rFonts w:eastAsia="Arial" w:cs="Arial" w:ascii="Arial" w:hAnsi="Arial"/>
          <w:color w:val="000000"/>
          <w:sz w:val="24"/>
          <w:szCs w:val="24"/>
        </w:rPr>
        <w:t>озера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-охладители сооружены четыре башенные градирни, а также струенаправляющий канал в северную часть озера Удомля. Чтобы обеспечить температурный режим санитарного пропуска воды в реку Съежа, перед гидроузлом выполнена акватория доохлаждения. С целью безопасной и надежной работы этих объектов персоналом атомной станции регулярно проводится полная ревизия оборудования, обслуживание, и профилактические мероприятия выполняются в строго установленные сроки», </w:t>
      </w:r>
      <w:r>
        <w:rPr>
          <w:rFonts w:eastAsia="Arial" w:cs="Arial" w:ascii="Arial" w:hAnsi="Arial"/>
          <w:color w:val="000000"/>
          <w:sz w:val="24"/>
          <w:szCs w:val="24"/>
        </w:rPr>
        <w:t>—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сказал </w:t>
      </w:r>
      <w:r>
        <w:rPr>
          <w:rFonts w:eastAsia="Arial" w:cs="Arial" w:ascii="Arial" w:hAnsi="Arial"/>
          <w:b/>
          <w:i w:val="false"/>
          <w:color w:val="000000"/>
          <w:position w:val="0"/>
          <w:sz w:val="24"/>
          <w:sz w:val="24"/>
          <w:szCs w:val="24"/>
          <w:vertAlign w:val="baseline"/>
        </w:rPr>
        <w:t>Руслан Алыев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В течение трех дней эксперты обследовали состояние гидроузла на реке Съежа, дамб, отводящего и подводящего каналов, подъездных дорог и мостов. Осмотрели оборудование и оценили техническое состояние комплекса гидротехнических сооружений, башенных испарительных градирен и системы технического водоснабжения. Также была проанализирована эксплуатационная и техническая документация, проверено соблюдение обязательных требований обеспечения безопасности ГТС, оценена организация и осуществление производственного контроля состояния безопасности.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По результатам обследования комиссия концерна «Росэнергоатом» пришла к выводу, что техническое состояние гидротехнических сооружений Калининской АЭС соответствует проекту и действующим нормам безопасности. Также эксперты отметили бережное отношение к природным источникам, соблюдение нормативов и природоохранного законодательства.</w:t>
      </w:r>
    </w:p>
    <w:p>
      <w:pPr>
        <w:pStyle w:val="Normal1"/>
        <w:ind w:left="0" w:right="-22" w:hanging="10"/>
        <w:jc w:val="both"/>
        <w:rPr>
          <w:position w:val="0"/>
          <w:sz w:val="18"/>
          <w:vertAlign w:val="baseline"/>
        </w:rPr>
      </w:pP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городов</w:t>
      </w:r>
      <w:r>
        <w:rPr>
          <w:rFonts w:eastAsia="Arial" w:cs="Arial" w:ascii="Arial" w:hAnsi="Arial"/>
          <w:color w:val="000000"/>
          <w:sz w:val="24"/>
          <w:szCs w:val="24"/>
        </w:rPr>
        <w:t xml:space="preserve"> и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пос</w:t>
      </w:r>
      <w:r>
        <w:rPr>
          <w:rFonts w:eastAsia="Arial" w:cs="Arial" w:ascii="Arial" w:hAnsi="Arial"/>
          <w:color w:val="000000"/>
          <w:sz w:val="24"/>
          <w:szCs w:val="24"/>
        </w:rPr>
        <w:t>е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>лков, улучшени</w:t>
      </w:r>
      <w:r>
        <w:rPr>
          <w:rFonts w:eastAsia="Arial" w:cs="Arial" w:ascii="Arial" w:hAnsi="Arial"/>
          <w:color w:val="000000"/>
          <w:sz w:val="24"/>
          <w:szCs w:val="24"/>
        </w:rPr>
        <w:t>ю</w:t>
      </w:r>
      <w:r>
        <w:rPr>
          <w:rFonts w:eastAsia="Arial" w:cs="Arial" w:ascii="Arial" w:hAnsi="Arial"/>
          <w:b w:val="false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качества жизни граждан.</w:t>
      </w:r>
    </w:p>
    <w:p>
      <w:pPr>
        <w:pStyle w:val="Normal1"/>
        <w:ind w:left="0" w:right="-22" w:hanging="10"/>
        <w:jc w:val="both"/>
        <w:rPr>
          <w:rFonts w:ascii="Arial" w:hAnsi="Arial" w:eastAsia="Arial" w:cs="Arial"/>
          <w:b/>
          <w:i/>
          <w:i/>
          <w:color w:val="000000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i/>
          <w:color w:val="000000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240" w:before="0" w:after="140"/>
        <w:ind w:left="0" w:right="-22" w:hanging="10"/>
        <w:jc w:val="right"/>
        <w:rPr>
          <w:position w:val="0"/>
          <w:sz w:val="18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440" w:right="849" w:gutter="0" w:header="0" w:top="851" w:footer="0" w:bottom="5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Rosatom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Astra Serif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1501" w:hanging="0"/>
      <w:jc w:val="left"/>
      <w:rPr>
        <w:rFonts w:ascii="Rosatom" w:hAnsi="Rosatom" w:eastAsia="Rosatom" w:cs="Rosatom"/>
        <w:b w:val="false"/>
        <w:i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pPr>
    <w:r>
      <w:rPr>
        <w:rFonts w:eastAsia="Rosatom" w:cs="Rosatom"/>
        <w:b w:val="false"/>
        <w:i w:val="false"/>
        <w:caps w:val="false"/>
        <w:smallCaps w:val="false"/>
        <w:strike w:val="false"/>
        <w:dstrike w:val="false"/>
        <w:color w:val="343433"/>
        <w:position w:val="0"/>
        <w:sz w:val="18"/>
        <w:sz w:val="18"/>
        <w:szCs w:val="18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satom" w:hAnsi="Rosatom" w:eastAsia="Rosatom" w:cs="Rosatom"/>
        <w:color w:val="343433"/>
        <w:sz w:val="18"/>
        <w:szCs w:val="18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uto" w:line="216" w:before="0" w:after="140"/>
      <w:ind w:left="3643" w:right="1501" w:hanging="10"/>
      <w:jc w:val="left"/>
      <w:textAlignment w:val="top"/>
      <w:outlineLvl w:val="0"/>
    </w:pPr>
    <w:rPr>
      <w:rFonts w:ascii="Rosatom" w:hAnsi="Rosatom" w:eastAsia="Rosatom" w:cs="Rosatom"/>
      <w:color w:val="343433"/>
      <w:w w:val="100"/>
      <w:kern w:val="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Style15"/>
    <w:qFormat/>
    <w:pPr>
      <w:widowControl/>
      <w:suppressAutoHyphens w:val="false"/>
      <w:bidi w:val="0"/>
      <w:spacing w:lineRule="auto" w:line="240" w:before="280" w:after="280"/>
      <w:ind w:left="0" w:right="0" w:hanging="0"/>
      <w:textAlignment w:val="top"/>
      <w:outlineLvl w:val="2"/>
    </w:pPr>
    <w:rPr>
      <w:rFonts w:ascii="Times New Roman" w:hAnsi="Times New Roman" w:eastAsia="Times New Roman" w:cs="Times New Roman"/>
      <w:b/>
      <w:bCs/>
      <w:color w:val="000000"/>
      <w:w w:val="100"/>
      <w:position w:val="0"/>
      <w:sz w:val="27"/>
      <w:sz w:val="27"/>
      <w:szCs w:val="27"/>
      <w:effect w:val="none"/>
      <w:vertAlign w:val="baseline"/>
      <w:em w:val="none"/>
      <w:lang w:val="ru-RU" w:eastAsia="zh-CN" w:bidi="ar-SA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Style15"/>
    <w:qFormat/>
    <w:pPr>
      <w:widowControl/>
      <w:suppressAutoHyphens w:val="false"/>
      <w:bidi w:val="0"/>
      <w:spacing w:lineRule="auto" w:line="240" w:before="280" w:after="280"/>
      <w:ind w:left="0" w:right="0" w:hanging="0"/>
      <w:textAlignment w:val="top"/>
      <w:outlineLvl w:val="4"/>
    </w:pPr>
    <w:rPr>
      <w:rFonts w:ascii="Times New Roman" w:hAnsi="Times New Roman" w:eastAsia="Times New Roman" w:cs="Times New Roman"/>
      <w:b/>
      <w:bCs/>
      <w:color w:val="000000"/>
      <w:w w:val="100"/>
      <w:position w:val="0"/>
      <w:sz w:val="20"/>
      <w:sz w:val="20"/>
      <w:szCs w:val="20"/>
      <w:effect w:val="none"/>
      <w:vertAlign w:val="baseline"/>
      <w:em w:val="none"/>
      <w:lang w:val="ru-RU" w:eastAsia="zh-CN" w:bidi="ar-SA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18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18"/>
      <w:effect w:val="none"/>
      <w:vertAlign w:val="baseline"/>
      <w:em w:val="none"/>
    </w:rPr>
  </w:style>
  <w:style w:type="character" w:styleId="Style8">
    <w:name w:val="Основной шрифт абзаца"/>
    <w:qFormat/>
    <w:rPr>
      <w:w w:val="100"/>
      <w:position w:val="0"/>
      <w:sz w:val="18"/>
      <w:effect w:val="none"/>
      <w:vertAlign w:val="baseline"/>
      <w:em w:val="none"/>
    </w:rPr>
  </w:style>
  <w:style w:type="character" w:styleId="41">
    <w:name w:val="Основной шрифт абзаца4"/>
    <w:qFormat/>
    <w:rPr>
      <w:w w:val="100"/>
      <w:position w:val="0"/>
      <w:sz w:val="18"/>
      <w:effect w:val="none"/>
      <w:vertAlign w:val="baseline"/>
      <w:em w:val="none"/>
    </w:rPr>
  </w:style>
  <w:style w:type="character" w:styleId="31">
    <w:name w:val="Основной шрифт абзаца3"/>
    <w:qFormat/>
    <w:rPr>
      <w:w w:val="100"/>
      <w:position w:val="0"/>
      <w:sz w:val="18"/>
      <w:effect w:val="none"/>
      <w:vertAlign w:val="baseline"/>
      <w:em w:val="none"/>
    </w:rPr>
  </w:style>
  <w:style w:type="character" w:styleId="21">
    <w:name w:val="Основной шрифт абзаца2"/>
    <w:qFormat/>
    <w:rPr>
      <w:w w:val="100"/>
      <w:position w:val="0"/>
      <w:sz w:val="18"/>
      <w:effect w:val="none"/>
      <w:vertAlign w:val="baseline"/>
      <w:em w:val="none"/>
    </w:rPr>
  </w:style>
  <w:style w:type="character" w:styleId="11">
    <w:name w:val="Основной шрифт абзаца1"/>
    <w:qFormat/>
    <w:rPr>
      <w:w w:val="100"/>
      <w:position w:val="0"/>
      <w:sz w:val="18"/>
      <w:effect w:val="none"/>
      <w:vertAlign w:val="baseline"/>
      <w:em w:val="none"/>
    </w:rPr>
  </w:style>
  <w:style w:type="character" w:styleId="-">
    <w:name w:val="Hyperlink"/>
    <w:qFormat/>
    <w:rPr>
      <w:color w:val="0563C1"/>
      <w:w w:val="100"/>
      <w:position w:val="0"/>
      <w:sz w:val="18"/>
      <w:u w:val="single"/>
      <w:effect w:val="none"/>
      <w:vertAlign w:val="baseline"/>
      <w:em w:val="none"/>
    </w:rPr>
  </w:style>
  <w:style w:type="character" w:styleId="Style9">
    <w:name w:val="Верхний колонтитул Знак"/>
    <w:qFormat/>
    <w:rPr>
      <w:rFonts w:ascii="Rosatom" w:hAnsi="Rosatom" w:eastAsia="Rosatom" w:cs="Rosatom"/>
      <w:color w:val="343433"/>
      <w:w w:val="100"/>
      <w:position w:val="0"/>
      <w:sz w:val="18"/>
      <w:sz w:val="18"/>
      <w:effect w:val="none"/>
      <w:vertAlign w:val="baseline"/>
      <w:em w:val="none"/>
    </w:rPr>
  </w:style>
  <w:style w:type="character" w:styleId="Style10">
    <w:name w:val="Нижний колонтитул Знак"/>
    <w:qFormat/>
    <w:rPr>
      <w:rFonts w:ascii="Rosatom" w:hAnsi="Rosatom" w:eastAsia="Rosatom" w:cs="Rosatom"/>
      <w:color w:val="343433"/>
      <w:w w:val="100"/>
      <w:position w:val="0"/>
      <w:sz w:val="18"/>
      <w:sz w:val="18"/>
      <w:effect w:val="none"/>
      <w:vertAlign w:val="baseline"/>
      <w:em w:val="none"/>
    </w:rPr>
  </w:style>
  <w:style w:type="character" w:styleId="Style11">
    <w:name w:val="Текст выноски Знак"/>
    <w:qFormat/>
    <w:rPr>
      <w:rFonts w:ascii="Tahoma" w:hAnsi="Tahoma" w:eastAsia="Rosatom" w:cs="Tahoma"/>
      <w:color w:val="343433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32">
    <w:name w:val="Заголовок 3 Знак"/>
    <w:qFormat/>
    <w:rPr>
      <w:rFonts w:ascii="Times New Roman" w:hAnsi="Times New Roman" w:cs="Times New Roman"/>
      <w:b/>
      <w:bCs/>
      <w:w w:val="100"/>
      <w:position w:val="0"/>
      <w:sz w:val="27"/>
      <w:sz w:val="27"/>
      <w:szCs w:val="27"/>
      <w:effect w:val="none"/>
      <w:vertAlign w:val="baseline"/>
      <w:em w:val="none"/>
    </w:rPr>
  </w:style>
  <w:style w:type="character" w:styleId="51">
    <w:name w:val="Заголовок 5 Знак"/>
    <w:qFormat/>
    <w:rPr>
      <w:rFonts w:ascii="Times New Roman" w:hAnsi="Times New Roman" w:cs="Times New Roman"/>
      <w:b/>
      <w:bCs/>
      <w:w w:val="100"/>
      <w:position w:val="0"/>
      <w:sz w:val="18"/>
      <w:effect w:val="none"/>
      <w:vertAlign w:val="baseline"/>
      <w:em w:val="none"/>
    </w:rPr>
  </w:style>
  <w:style w:type="character" w:styleId="12">
    <w:name w:val="Знак примечания1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Style12">
    <w:name w:val="Текст примечания Знак"/>
    <w:qFormat/>
    <w:rPr>
      <w:rFonts w:ascii="Rosatom" w:hAnsi="Rosatom" w:eastAsia="Rosatom" w:cs="Rosatom"/>
      <w:color w:val="343433"/>
      <w:w w:val="100"/>
      <w:position w:val="0"/>
      <w:sz w:val="18"/>
      <w:effect w:val="none"/>
      <w:vertAlign w:val="baseline"/>
      <w:em w:val="none"/>
    </w:rPr>
  </w:style>
  <w:style w:type="character" w:styleId="Style13">
    <w:name w:val="Тема примечания Знак"/>
    <w:qFormat/>
    <w:rPr>
      <w:rFonts w:ascii="Rosatom" w:hAnsi="Rosatom" w:eastAsia="Rosatom" w:cs="Rosatom"/>
      <w:b/>
      <w:bCs/>
      <w:color w:val="343433"/>
      <w:w w:val="100"/>
      <w:position w:val="0"/>
      <w:sz w:val="18"/>
      <w:effect w:val="none"/>
      <w:vertAlign w:val="baseline"/>
      <w:em w:val="none"/>
    </w:rPr>
  </w:style>
  <w:style w:type="paragraph" w:styleId="Style14">
    <w:name w:val="Заголовок"/>
    <w:basedOn w:val="Normal1"/>
    <w:next w:val="Style15"/>
    <w:qFormat/>
    <w:pPr>
      <w:keepNext w:val="true"/>
      <w:widowControl/>
      <w:suppressAutoHyphens w:val="false"/>
      <w:bidi w:val="0"/>
      <w:spacing w:lineRule="auto" w:line="216" w:before="240" w:after="120"/>
      <w:ind w:left="3643" w:right="1501" w:hanging="10"/>
      <w:textAlignment w:val="top"/>
      <w:outlineLvl w:val="0"/>
    </w:pPr>
    <w:rPr>
      <w:rFonts w:ascii="PT Astra Serif" w:hAnsi="PT Astra Serif" w:eastAsia="Tahoma" w:cs="Noto Sans Devanagari"/>
      <w:color w:val="343433"/>
      <w:w w:val="100"/>
      <w:position w:val="0"/>
      <w:sz w:val="28"/>
      <w:sz w:val="28"/>
      <w:szCs w:val="28"/>
      <w:effect w:val="none"/>
      <w:vertAlign w:val="baseline"/>
      <w:em w:val="none"/>
      <w:lang w:val="ru-RU" w:eastAsia="zh-CN" w:bidi="ar-SA"/>
    </w:rPr>
  </w:style>
  <w:style w:type="paragraph" w:styleId="Style15">
    <w:name w:val="Body Text"/>
    <w:basedOn w:val="Normal1"/>
    <w:qFormat/>
    <w:pPr>
      <w:widowControl/>
      <w:suppressAutoHyphens w:val="false"/>
      <w:bidi w:val="0"/>
      <w:spacing w:lineRule="auto" w:line="276" w:before="0" w:after="14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16">
    <w:name w:val="List"/>
    <w:basedOn w:val="Style15"/>
    <w:qFormat/>
    <w:pPr>
      <w:widowControl/>
      <w:suppressAutoHyphens w:val="false"/>
      <w:bidi w:val="0"/>
      <w:spacing w:lineRule="auto" w:line="276" w:before="0" w:after="140"/>
      <w:ind w:left="3643" w:right="1501" w:hanging="10"/>
      <w:textAlignment w:val="top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17">
    <w:name w:val="Caption"/>
    <w:basedOn w:val="Normal1"/>
    <w:qFormat/>
    <w:pPr>
      <w:widowControl/>
      <w:suppressLineNumbers/>
      <w:suppressAutoHyphens w:val="false"/>
      <w:bidi w:val="0"/>
      <w:spacing w:lineRule="auto" w:line="216" w:before="120" w:after="12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i/>
      <w:iCs/>
      <w:color w:val="343433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Style18">
    <w:name w:val="Указатель"/>
    <w:basedOn w:val="Normal1"/>
    <w:qFormat/>
    <w:pPr>
      <w:widowControl/>
      <w:suppressLineNumbers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Normal1" w:default="1">
    <w:name w:val="LO-normal"/>
    <w:qFormat/>
    <w:pPr>
      <w:widowControl/>
      <w:bidi w:val="0"/>
      <w:spacing w:lineRule="auto" w:line="216" w:before="0" w:after="140"/>
      <w:ind w:left="3643" w:right="1501" w:hanging="10"/>
      <w:jc w:val="left"/>
    </w:pPr>
    <w:rPr>
      <w:rFonts w:ascii="Rosatom" w:hAnsi="Rosatom" w:eastAsia="Rosatom" w:cs="Rosatom"/>
      <w:color w:val="343433"/>
      <w:kern w:val="0"/>
      <w:sz w:val="18"/>
      <w:szCs w:val="18"/>
      <w:lang w:val="ru-RU" w:eastAsia="zh-CN" w:bidi="hi-IN"/>
    </w:rPr>
  </w:style>
  <w:style w:type="paragraph" w:styleId="Style19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20">
    <w:name w:val="Название объекта"/>
    <w:basedOn w:val="Normal1"/>
    <w:qFormat/>
    <w:pPr>
      <w:widowControl/>
      <w:suppressLineNumbers/>
      <w:suppressAutoHyphens w:val="false"/>
      <w:bidi w:val="0"/>
      <w:spacing w:lineRule="auto" w:line="216" w:before="120" w:after="12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i/>
      <w:iCs/>
      <w:color w:val="343433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42">
    <w:name w:val="Указатель4"/>
    <w:basedOn w:val="Normal1"/>
    <w:qFormat/>
    <w:pPr>
      <w:widowControl/>
      <w:suppressLineNumbers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33">
    <w:name w:val="Название объекта3"/>
    <w:basedOn w:val="Normal1"/>
    <w:qFormat/>
    <w:pPr>
      <w:widowControl/>
      <w:suppressLineNumbers/>
      <w:suppressAutoHyphens w:val="false"/>
      <w:bidi w:val="0"/>
      <w:spacing w:lineRule="auto" w:line="216" w:before="120" w:after="12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i/>
      <w:iCs/>
      <w:color w:val="343433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34">
    <w:name w:val="Указатель3"/>
    <w:basedOn w:val="Normal1"/>
    <w:qFormat/>
    <w:pPr>
      <w:widowControl/>
      <w:suppressLineNumbers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22">
    <w:name w:val="Название объекта2"/>
    <w:basedOn w:val="Normal1"/>
    <w:qFormat/>
    <w:pPr>
      <w:widowControl/>
      <w:suppressLineNumbers/>
      <w:suppressAutoHyphens w:val="false"/>
      <w:bidi w:val="0"/>
      <w:spacing w:lineRule="auto" w:line="216" w:before="120" w:after="12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i/>
      <w:iCs/>
      <w:color w:val="343433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23">
    <w:name w:val="Указатель2"/>
    <w:basedOn w:val="Normal1"/>
    <w:qFormat/>
    <w:pPr>
      <w:widowControl/>
      <w:suppressLineNumbers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13">
    <w:name w:val="Название объекта1"/>
    <w:basedOn w:val="Normal1"/>
    <w:qFormat/>
    <w:pPr>
      <w:widowControl/>
      <w:suppressLineNumbers/>
      <w:suppressAutoHyphens w:val="false"/>
      <w:bidi w:val="0"/>
      <w:spacing w:lineRule="auto" w:line="216" w:before="120" w:after="12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i/>
      <w:iCs/>
      <w:color w:val="343433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4">
    <w:name w:val="Указатель1"/>
    <w:basedOn w:val="Normal1"/>
    <w:qFormat/>
    <w:pPr>
      <w:widowControl/>
      <w:suppressLineNumbers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PT Astra Serif" w:hAnsi="PT Astra Serif" w:eastAsia="Rosatom" w:cs="Noto Sans Devanagari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15">
    <w:name w:val="Обычный1"/>
    <w:qFormat/>
    <w:pPr>
      <w:widowControl/>
      <w:suppressAutoHyphens w:val="false"/>
      <w:bidi w:val="0"/>
      <w:spacing w:lineRule="auto" w:line="276" w:before="0" w:after="140"/>
      <w:ind w:left="3643" w:right="1501" w:hanging="10"/>
      <w:jc w:val="left"/>
      <w:textAlignment w:val="top"/>
      <w:outlineLvl w:val="0"/>
    </w:pPr>
    <w:rPr>
      <w:rFonts w:ascii="Arial" w:hAnsi="Arial" w:eastAsia="Arial" w:cs="Arial"/>
      <w:color w:val="343433"/>
      <w:w w:val="100"/>
      <w:kern w:val="0"/>
      <w:position w:val="0"/>
      <w:sz w:val="22"/>
      <w:sz w:val="22"/>
      <w:szCs w:val="22"/>
      <w:effect w:val="none"/>
      <w:vertAlign w:val="baseline"/>
      <w:em w:val="none"/>
      <w:lang w:val="ru-RU" w:eastAsia="zh-CN" w:bidi="ar-SA"/>
    </w:rPr>
  </w:style>
  <w:style w:type="paragraph" w:styleId="Style21">
    <w:name w:val="Верхний и нижний колонтитулы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22">
    <w:name w:val="Колонтитул"/>
    <w:basedOn w:val="Normal1"/>
    <w:qFormat/>
    <w:pPr>
      <w:widowControl/>
      <w:suppressLineNumbers/>
      <w:tabs>
        <w:tab w:val="clear" w:pos="720"/>
        <w:tab w:val="center" w:pos="4819" w:leader="none"/>
        <w:tab w:val="right" w:pos="9638" w:leader="none"/>
      </w:tabs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23">
    <w:name w:val="Header"/>
    <w:basedOn w:val="Normal1"/>
    <w:qFormat/>
    <w:pPr>
      <w:widowControl/>
      <w:suppressAutoHyphens w:val="false"/>
      <w:bidi w:val="0"/>
      <w:spacing w:lineRule="auto" w:line="240" w:before="0" w:after="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24">
    <w:name w:val="Footer"/>
    <w:basedOn w:val="Normal1"/>
    <w:qFormat/>
    <w:pPr>
      <w:widowControl/>
      <w:suppressAutoHyphens w:val="false"/>
      <w:bidi w:val="0"/>
      <w:spacing w:lineRule="auto" w:line="240" w:before="0" w:after="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18"/>
      <w:sz w:val="18"/>
      <w:szCs w:val="22"/>
      <w:effect w:val="none"/>
      <w:vertAlign w:val="baseline"/>
      <w:em w:val="none"/>
      <w:lang w:val="ru-RU" w:eastAsia="zh-CN" w:bidi="ar-SA"/>
    </w:rPr>
  </w:style>
  <w:style w:type="paragraph" w:styleId="Style25">
    <w:name w:val="Текст выноски"/>
    <w:basedOn w:val="Normal1"/>
    <w:qFormat/>
    <w:pPr>
      <w:widowControl/>
      <w:suppressAutoHyphens w:val="false"/>
      <w:bidi w:val="0"/>
      <w:spacing w:lineRule="auto" w:line="240" w:before="0" w:after="0"/>
      <w:ind w:left="3643" w:right="1501" w:hanging="10"/>
      <w:textAlignment w:val="top"/>
      <w:outlineLvl w:val="0"/>
    </w:pPr>
    <w:rPr>
      <w:rFonts w:ascii="Tahoma" w:hAnsi="Tahoma" w:eastAsia="Rosatom" w:cs="Tahoma"/>
      <w:color w:val="343433"/>
      <w:w w:val="100"/>
      <w:position w:val="0"/>
      <w:sz w:val="16"/>
      <w:sz w:val="16"/>
      <w:szCs w:val="16"/>
      <w:effect w:val="none"/>
      <w:vertAlign w:val="baseline"/>
      <w:em w:val="none"/>
      <w:lang w:val="ru-RU" w:eastAsia="zh-CN" w:bidi="ar-SA"/>
    </w:rPr>
  </w:style>
  <w:style w:type="paragraph" w:styleId="Style26">
    <w:name w:val="Обычный (веб)"/>
    <w:basedOn w:val="Normal1"/>
    <w:qFormat/>
    <w:pPr>
      <w:widowControl/>
      <w:suppressAutoHyphens w:val="false"/>
      <w:bidi w:val="0"/>
      <w:spacing w:lineRule="auto" w:line="240" w:before="280" w:after="280"/>
      <w:ind w:left="0" w:right="0" w:hanging="0"/>
      <w:textAlignment w:val="top"/>
      <w:outlineLvl w:val="0"/>
    </w:pPr>
    <w:rPr>
      <w:rFonts w:ascii="Times New Roman" w:hAnsi="Times New Roman" w:eastAsia="Times New Roman" w:cs="Times New Roman"/>
      <w:color w:val="000000"/>
      <w:w w:val="100"/>
      <w:position w:val="0"/>
      <w:sz w:val="24"/>
      <w:sz w:val="24"/>
      <w:szCs w:val="24"/>
      <w:effect w:val="none"/>
      <w:vertAlign w:val="baseline"/>
      <w:em w:val="none"/>
      <w:lang w:val="ru-RU" w:eastAsia="zh-CN" w:bidi="ar-SA"/>
    </w:rPr>
  </w:style>
  <w:style w:type="paragraph" w:styleId="16">
    <w:name w:val="Текст примечания1"/>
    <w:basedOn w:val="Normal1"/>
    <w:qFormat/>
    <w:pPr>
      <w:widowControl/>
      <w:suppressAutoHyphens w:val="false"/>
      <w:bidi w:val="0"/>
      <w:spacing w:lineRule="auto" w:line="216" w:before="0" w:after="140"/>
      <w:ind w:left="3643" w:right="1501" w:hanging="10"/>
      <w:textAlignment w:val="top"/>
      <w:outlineLvl w:val="0"/>
    </w:pPr>
    <w:rPr>
      <w:rFonts w:ascii="Rosatom" w:hAnsi="Rosatom" w:eastAsia="Rosatom" w:cs="Rosatom"/>
      <w:color w:val="343433"/>
      <w:w w:val="100"/>
      <w:position w:val="0"/>
      <w:sz w:val="20"/>
      <w:sz w:val="20"/>
      <w:szCs w:val="20"/>
      <w:effect w:val="none"/>
      <w:vertAlign w:val="baseline"/>
      <w:em w:val="none"/>
      <w:lang w:val="ru-RU" w:eastAsia="zh-CN" w:bidi="ar-SA"/>
    </w:rPr>
  </w:style>
  <w:style w:type="paragraph" w:styleId="Style27">
    <w:name w:val="Тема примечания"/>
    <w:basedOn w:val="16"/>
    <w:next w:val="16"/>
    <w:qFormat/>
    <w:pPr>
      <w:widowControl/>
      <w:suppressAutoHyphens w:val="false"/>
      <w:bidi w:val="0"/>
      <w:spacing w:lineRule="auto" w:line="216" w:before="0" w:after="140"/>
      <w:ind w:left="3643" w:right="1501" w:hanging="10"/>
      <w:textAlignment w:val="top"/>
    </w:pPr>
    <w:rPr>
      <w:rFonts w:ascii="Rosatom" w:hAnsi="Rosatom" w:eastAsia="Rosatom" w:cs="Rosatom"/>
      <w:b/>
      <w:bCs/>
      <w:color w:val="343433"/>
      <w:w w:val="100"/>
      <w:position w:val="0"/>
      <w:sz w:val="20"/>
      <w:sz w:val="20"/>
      <w:szCs w:val="20"/>
      <w:effect w:val="none"/>
      <w:vertAlign w:val="baseline"/>
      <w:em w:val="none"/>
      <w:lang w:val="ru-RU" w:eastAsia="zh-CN" w:bidi="ar-SA"/>
    </w:rPr>
  </w:style>
  <w:style w:type="paragraph" w:styleId="Style28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xXPPoZMG6POQiu96V1icy7SazQ==">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280</Words>
  <Characters>2287</Characters>
  <CharactersWithSpaces>2560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2022-12-23T10:38:00Z</dcterms:created>
  <dc:creator>т¨®¬¤  а« ­® ­¨ м¨° ¨©¬¤«</dc:creator>
  <dc:description/>
  <dc:language>ru-RU</dc:language>
  <cp:lastModifiedBy/>
  <cp:revision>0</cp:revision>
  <dc:subject/>
  <dc:title/>
</cp:coreProperties>
</file>