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both"/>
        <w:rPr>
          <w:b/>
          <w:sz w:val="24"/>
          <w:szCs w:val="24"/>
        </w:rPr>
      </w:pPr>
      <w:r>
        <w:rPr>
          <w:b/>
          <w:sz w:val="24"/>
          <w:szCs w:val="24"/>
        </w:rPr>
        <w:t>Команда Госкорпорации «Росатом» участвует в V чемпионате в сфере информационных технологий DigitalSkills 2023</w:t>
      </w:r>
    </w:p>
    <w:p>
      <w:pPr>
        <w:pStyle w:val="Normal1"/>
        <w:jc w:val="both"/>
        <w:rPr>
          <w:b/>
          <w:sz w:val="24"/>
          <w:szCs w:val="24"/>
        </w:rPr>
      </w:pPr>
      <w:r>
        <w:rPr>
          <w:b/>
          <w:sz w:val="24"/>
          <w:szCs w:val="24"/>
        </w:rPr>
      </w:r>
    </w:p>
    <w:p>
      <w:pPr>
        <w:pStyle w:val="Normal1"/>
        <w:jc w:val="both"/>
        <w:rPr>
          <w:sz w:val="24"/>
          <w:szCs w:val="24"/>
        </w:rPr>
      </w:pPr>
      <w:r>
        <w:rPr>
          <w:sz w:val="24"/>
          <w:szCs w:val="24"/>
        </w:rPr>
        <w:t>С 20 по 23 сентября 2023 года на площадке международного выставочного центра «Казань Экспо» проходят V чемпионат в сфере информационных технологий DigitalSkills и международный форум Kazan Digital Week.</w:t>
      </w:r>
    </w:p>
    <w:p>
      <w:pPr>
        <w:pStyle w:val="Normal1"/>
        <w:jc w:val="both"/>
        <w:rPr>
          <w:sz w:val="24"/>
          <w:szCs w:val="24"/>
        </w:rPr>
      </w:pPr>
      <w:r>
        <w:rPr>
          <w:sz w:val="24"/>
          <w:szCs w:val="24"/>
        </w:rPr>
        <w:t>В составе сборной Росатома более 60 представителей атомной отрасли, в том числе сотрудников «Гринатома», АО «Концерн Росэнергоатом», «ТВЭЛ» и других, а также — студенты НИЯУ «МИФИ». Команда будет бороться за звание сильнейших специалистов в сфере ИТ и цифровых технологий в 11 компетенциях чемпионата DigitalSkills 2023, среди которых инженерный дизайн CAD, квантовые технологии, кибербезопасность.</w:t>
      </w:r>
    </w:p>
    <w:p>
      <w:pPr>
        <w:pStyle w:val="Normal1"/>
        <w:jc w:val="both"/>
        <w:rPr>
          <w:sz w:val="24"/>
          <w:szCs w:val="24"/>
        </w:rPr>
      </w:pPr>
      <w:r>
        <w:rPr>
          <w:sz w:val="24"/>
          <w:szCs w:val="24"/>
        </w:rPr>
        <w:t>Всего в соревнованиях примут участие более 650 конкурсантов и экспертов из компаний и образовательных учреждений России, Азербайджана, Армении, Бразилии, Белоруссии, Ганы, Гонконга, Индии, Ирана, ЮАР, Малайзии, Китая, Кыргызстана, Казахстана, Узбекистана. По итогам чемпионата конкурсанты получат паспорта компетенций Skills Passport, подтверждающие уровень владения практическими профессиональными навыками.</w:t>
      </w:r>
    </w:p>
    <w:p>
      <w:pPr>
        <w:pStyle w:val="Normal1"/>
        <w:jc w:val="both"/>
        <w:rPr>
          <w:sz w:val="24"/>
          <w:szCs w:val="24"/>
        </w:rPr>
      </w:pPr>
      <w:r>
        <w:rPr>
          <w:sz w:val="24"/>
          <w:szCs w:val="24"/>
        </w:rPr>
        <w:t xml:space="preserve">Ожидается, что соревновательные площадки МВЦ «Казань Экспо» посетят более 10 тыс. школьников старших классов и студентов. Для них пройдут экскурсии и будут подготовлены интерактивные стенды и зоны профессиональных проб. </w:t>
      </w:r>
    </w:p>
    <w:p>
      <w:pPr>
        <w:pStyle w:val="Normal1"/>
        <w:jc w:val="both"/>
        <w:rPr>
          <w:sz w:val="24"/>
          <w:szCs w:val="24"/>
        </w:rPr>
      </w:pPr>
      <w:r>
        <w:rPr>
          <w:sz w:val="24"/>
          <w:szCs w:val="24"/>
        </w:rPr>
        <w:t xml:space="preserve"> </w:t>
      </w:r>
    </w:p>
    <w:p>
      <w:pPr>
        <w:pStyle w:val="Normal1"/>
        <w:jc w:val="both"/>
        <w:rPr>
          <w:b/>
          <w:i/>
          <w:i/>
          <w:sz w:val="24"/>
          <w:szCs w:val="24"/>
        </w:rPr>
      </w:pPr>
      <w:r>
        <w:rPr>
          <w:b/>
          <w:i/>
          <w:sz w:val="24"/>
          <w:szCs w:val="24"/>
        </w:rPr>
        <w:t xml:space="preserve">Справка: </w:t>
      </w:r>
    </w:p>
    <w:p>
      <w:pPr>
        <w:pStyle w:val="Normal1"/>
        <w:jc w:val="both"/>
        <w:rPr>
          <w:b/>
          <w:i/>
          <w:i/>
          <w:sz w:val="24"/>
          <w:szCs w:val="24"/>
        </w:rPr>
      </w:pPr>
      <w:r>
        <w:rPr>
          <w:b/>
          <w:i/>
          <w:sz w:val="24"/>
          <w:szCs w:val="24"/>
        </w:rPr>
      </w:r>
    </w:p>
    <w:p>
      <w:pPr>
        <w:pStyle w:val="Normal1"/>
        <w:jc w:val="both"/>
        <w:rPr>
          <w:i/>
          <w:i/>
          <w:sz w:val="24"/>
          <w:szCs w:val="24"/>
        </w:rPr>
      </w:pPr>
      <w:r>
        <w:rPr>
          <w:i/>
          <w:sz w:val="24"/>
          <w:szCs w:val="24"/>
        </w:rPr>
        <w:t xml:space="preserve">Отраслевой чемпионат в сфере цифровых технологий DigitalSkills проводится во исполнение п. 4 (а) перечня поручений Президента РФ от 29 декабря 2016 года № ПР-2582 и направлен на реализацию мер федерального проекта «Кадры для цифровой экономики» национальной программы «Цифровая экономика Российской Федерации». </w:t>
      </w:r>
    </w:p>
    <w:p>
      <w:pPr>
        <w:pStyle w:val="Normal1"/>
        <w:jc w:val="both"/>
        <w:rPr>
          <w:i/>
          <w:i/>
          <w:sz w:val="24"/>
          <w:szCs w:val="24"/>
        </w:rPr>
      </w:pPr>
      <w:r>
        <w:rPr>
          <w:i/>
          <w:sz w:val="24"/>
          <w:szCs w:val="24"/>
        </w:rPr>
        <w:t>Организаторы чемпионата — Министерство цифрового развития, связи и массовых коммуникаций РФ, Правительство Республики Татарстан и Агентство развития профессий и навыков.</w:t>
      </w:r>
    </w:p>
    <w:p>
      <w:pPr>
        <w:pStyle w:val="Normal1"/>
        <w:jc w:val="both"/>
        <w:rPr>
          <w:i/>
          <w:i/>
          <w:sz w:val="24"/>
          <w:szCs w:val="24"/>
        </w:rPr>
      </w:pPr>
      <w:r>
        <w:rPr>
          <w:i/>
          <w:sz w:val="24"/>
          <w:szCs w:val="24"/>
        </w:rPr>
        <w:t>В 2023 году Чемпионат проходит по 30 компетенциям в сфере информационных и цифровых технологий для конкурсантов от 16 лет: сотрудников ИТ-отрасли предприятий малого, среднего и крупного бизнеса, студентов учреждений высшего и среднего профессионального образования. Значительная часть соревнований представлена компетенциями FutureSkills. К ним относятся кросс-компетенции, которые возникают при трансформации традиционных отраслей под влиянием цифровых технологий.</w:t>
      </w:r>
    </w:p>
    <w:p>
      <w:pPr>
        <w:pStyle w:val="Normal1"/>
        <w:jc w:val="both"/>
        <w:rPr/>
      </w:pPr>
      <w:r>
        <w:rPr>
          <w:i/>
          <w:sz w:val="24"/>
          <w:szCs w:val="24"/>
        </w:rPr>
        <w:t>Сборная Росатома принимает участие в чемпионатах DigitalSkills c 2017 года. Число компетенций, в которых соревнуются специалисты атомной отрасли, выросло с восьми до 11.</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1</Pages>
  <Words>305</Words>
  <Characters>2160</Characters>
  <CharactersWithSpaces>2461</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