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53D5" w:rsidRPr="00F73EB0" w:rsidRDefault="00F73EB0">
      <w:pPr>
        <w:spacing w:before="280" w:after="280"/>
        <w:rPr>
          <w:b/>
          <w:sz w:val="24"/>
          <w:szCs w:val="24"/>
          <w:lang w:val="en-US"/>
        </w:rPr>
      </w:pPr>
      <w:r w:rsidRPr="00F73EB0">
        <w:rPr>
          <w:b/>
          <w:sz w:val="24"/>
          <w:szCs w:val="24"/>
          <w:lang w:val="en-US"/>
        </w:rPr>
        <w:t>ESG rating of Rosatom was upgraded to ESG-2 (ESG-</w:t>
      </w:r>
      <w:r>
        <w:rPr>
          <w:b/>
          <w:sz w:val="24"/>
          <w:szCs w:val="24"/>
        </w:rPr>
        <w:t>В</w:t>
      </w:r>
      <w:r w:rsidRPr="00F73EB0">
        <w:rPr>
          <w:b/>
          <w:sz w:val="24"/>
          <w:szCs w:val="24"/>
          <w:lang w:val="en-US"/>
        </w:rPr>
        <w:t>) by AKPA</w:t>
      </w:r>
    </w:p>
    <w:p w14:paraId="00000002" w14:textId="77777777" w:rsidR="00BD53D5" w:rsidRPr="00F73EB0" w:rsidRDefault="00F73EB0">
      <w:pPr>
        <w:spacing w:before="280" w:after="280"/>
        <w:rPr>
          <w:sz w:val="24"/>
          <w:szCs w:val="24"/>
          <w:lang w:val="en-US"/>
        </w:rPr>
      </w:pPr>
      <w:r w:rsidRPr="00F73EB0">
        <w:rPr>
          <w:sz w:val="24"/>
          <w:szCs w:val="24"/>
          <w:lang w:val="en-US"/>
        </w:rPr>
        <w:t>AKPA Rating Agency has upgraded the ESG rating of Rosatom from ESG-3 (ESG-</w:t>
      </w:r>
      <w:r>
        <w:rPr>
          <w:sz w:val="24"/>
          <w:szCs w:val="24"/>
        </w:rPr>
        <w:t>В</w:t>
      </w:r>
      <w:r w:rsidRPr="00F73EB0">
        <w:rPr>
          <w:sz w:val="24"/>
          <w:szCs w:val="24"/>
          <w:lang w:val="en-US"/>
        </w:rPr>
        <w:t>) to ESG-2</w:t>
      </w:r>
      <w:r w:rsidRPr="00F73EB0">
        <w:rPr>
          <w:sz w:val="24"/>
          <w:szCs w:val="24"/>
          <w:lang w:val="en-US"/>
        </w:rPr>
        <w:t xml:space="preserve"> (ESG-</w:t>
      </w:r>
      <w:r>
        <w:rPr>
          <w:sz w:val="24"/>
          <w:szCs w:val="24"/>
        </w:rPr>
        <w:t>В</w:t>
      </w:r>
      <w:r w:rsidRPr="00F73EB0">
        <w:rPr>
          <w:sz w:val="24"/>
          <w:szCs w:val="24"/>
          <w:lang w:val="en-US"/>
        </w:rPr>
        <w:t>) which corresponds to a very high level in environmental protection, social responsibility and management.</w:t>
      </w:r>
    </w:p>
    <w:p w14:paraId="00000003" w14:textId="77777777" w:rsidR="00BD53D5" w:rsidRPr="00F73EB0" w:rsidRDefault="00F73EB0">
      <w:pPr>
        <w:spacing w:before="280" w:after="280"/>
        <w:rPr>
          <w:sz w:val="24"/>
          <w:szCs w:val="24"/>
          <w:lang w:val="en-US"/>
        </w:rPr>
      </w:pPr>
      <w:r w:rsidRPr="00F73EB0">
        <w:rPr>
          <w:sz w:val="24"/>
          <w:szCs w:val="24"/>
          <w:lang w:val="en-US"/>
        </w:rPr>
        <w:t xml:space="preserve">Six main divisions of Rosatom - the Mining, the Power Generating, the Sale and Trading, the Fuel, the Engineering and the Machine Building - </w:t>
      </w:r>
      <w:r w:rsidRPr="00F73EB0">
        <w:rPr>
          <w:sz w:val="24"/>
          <w:szCs w:val="24"/>
          <w:lang w:val="en-US"/>
        </w:rPr>
        <w:t>have taken part in preparation of the information for the ESG rating. The revenue of these divisions amounts to more than 70% of the consolidated revenue of Rosatom.</w:t>
      </w:r>
    </w:p>
    <w:p w14:paraId="00000004" w14:textId="77777777" w:rsidR="00BD53D5" w:rsidRPr="00F73EB0" w:rsidRDefault="00F73EB0">
      <w:pPr>
        <w:spacing w:before="280" w:after="280"/>
        <w:rPr>
          <w:sz w:val="24"/>
          <w:szCs w:val="24"/>
          <w:lang w:val="en-US"/>
        </w:rPr>
      </w:pPr>
      <w:r w:rsidRPr="00F73EB0">
        <w:rPr>
          <w:sz w:val="24"/>
          <w:szCs w:val="24"/>
          <w:lang w:val="en-US"/>
        </w:rPr>
        <w:t>Polina Lion, Director of the Sustainable Development Department of Rosatom, commented: "It</w:t>
      </w:r>
      <w:r w:rsidRPr="00F73EB0">
        <w:rPr>
          <w:sz w:val="24"/>
          <w:szCs w:val="24"/>
          <w:lang w:val="en-US"/>
        </w:rPr>
        <w:t xml:space="preserve"> is important for us that AKPA considers documents, sustainable practices and indicators of individual divisions, and not only the consolidated data for the State Corporation in general. This enables us to better understand the areas for enhancement of the</w:t>
      </w:r>
      <w:r w:rsidRPr="00F73EB0">
        <w:rPr>
          <w:sz w:val="24"/>
          <w:szCs w:val="24"/>
          <w:lang w:val="en-US"/>
        </w:rPr>
        <w:t xml:space="preserve"> sustainable component in the organizations of Rosatom, to implement the particular ESG requirements not only at the strategic but also at the operational level".</w:t>
      </w:r>
    </w:p>
    <w:p w14:paraId="00000005" w14:textId="77777777" w:rsidR="00BD53D5" w:rsidRPr="00F73EB0" w:rsidRDefault="00F73EB0">
      <w:pPr>
        <w:spacing w:before="280" w:after="280"/>
        <w:rPr>
          <w:sz w:val="24"/>
          <w:szCs w:val="24"/>
          <w:lang w:val="en-US"/>
        </w:rPr>
      </w:pPr>
      <w:r w:rsidRPr="00F73EB0">
        <w:rPr>
          <w:sz w:val="24"/>
          <w:szCs w:val="24"/>
          <w:lang w:val="en-US"/>
        </w:rPr>
        <w:t xml:space="preserve">Vladimir Gorchakov, Head of the Sustainable Development Risk Assessment Group of AKPA (JSC), </w:t>
      </w:r>
      <w:r w:rsidRPr="00F73EB0">
        <w:rPr>
          <w:sz w:val="24"/>
          <w:szCs w:val="24"/>
          <w:lang w:val="en-US"/>
        </w:rPr>
        <w:t>said: "Upgrading of the ESG rating for Rosatom is due, inter alia, to improvement of individual policies and practices of the State Corporation in 2022-2023 and the positive dynamics in a number of indicators subject to assessment. In 2023 Rosatom also per</w:t>
      </w:r>
      <w:r w:rsidRPr="00F73EB0">
        <w:rPr>
          <w:sz w:val="24"/>
          <w:szCs w:val="24"/>
          <w:lang w:val="en-US"/>
        </w:rPr>
        <w:t>formed the calculation of greenhouse releases and approved the Methodological Guidelines on Greenhouse Gas Release Calculations, developed such documents as the Roadmap for Adaptation to Climatic Changes and the next Energy Saving and Energy Efficiency Enh</w:t>
      </w:r>
      <w:r w:rsidRPr="00F73EB0">
        <w:rPr>
          <w:sz w:val="24"/>
          <w:szCs w:val="24"/>
          <w:lang w:val="en-US"/>
        </w:rPr>
        <w:t>ancement Program for 5 years".</w:t>
      </w:r>
    </w:p>
    <w:p w14:paraId="00000006" w14:textId="77777777" w:rsidR="00BD53D5" w:rsidRPr="00F73EB0" w:rsidRDefault="00BD53D5">
      <w:pPr>
        <w:rPr>
          <w:sz w:val="24"/>
          <w:szCs w:val="24"/>
          <w:lang w:val="en-US"/>
        </w:rPr>
      </w:pPr>
    </w:p>
    <w:p w14:paraId="00000007" w14:textId="77777777" w:rsidR="00BD53D5" w:rsidRPr="00F73EB0" w:rsidRDefault="00BD53D5">
      <w:pPr>
        <w:rPr>
          <w:lang w:val="en-US"/>
        </w:rPr>
      </w:pPr>
    </w:p>
    <w:sectPr w:rsidR="00BD53D5" w:rsidRPr="00F73EB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D5"/>
    <w:rsid w:val="00BD53D5"/>
    <w:rsid w:val="00F7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495E5-A723-4C4A-85FE-DE3B6ED0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2023-09-26T10:30:00Z</dcterms:created>
  <dcterms:modified xsi:type="dcterms:W3CDTF">2023-09-26T10:30:00Z</dcterms:modified>
</cp:coreProperties>
</file>