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rPr>
          <w:b/>
          <w:bCs/>
        </w:rPr>
      </w:pPr>
      <w:r>
        <w:rPr>
          <w:rFonts w:ascii="Helvetica Neue;Helvetica;Arial;sans-serif" w:hAnsi="Helvetica Neue;Helvetica;Arial;sans-serif"/>
          <w:b/>
          <w:bCs/>
          <w:i w:val="false"/>
          <w:caps w:val="false"/>
          <w:smallCaps w:val="false"/>
          <w:color w:val="333333"/>
          <w:spacing w:val="0"/>
          <w:sz w:val="24"/>
        </w:rPr>
        <w:t>Главные цитаты ключевых спикеров Росатома на Восточном экономическом форуме 2023</w:t>
      </w:r>
      <w:r>
        <w:rPr>
          <w:b/>
          <w:bCs/>
        </w:rPr>
        <w:t xml:space="preserve"> </w:t>
      </w:r>
    </w:p>
    <w:p>
      <w:pPr>
        <w:pStyle w:val="LO-normal"/>
        <w:rPr/>
      </w:pPr>
      <w:r>
        <w:rPr/>
        <w:t xml:space="preserve"> </w:t>
      </w:r>
    </w:p>
    <w:p>
      <w:pPr>
        <w:pStyle w:val="LO-normal"/>
        <w:rPr/>
      </w:pPr>
      <w:r>
        <w:rPr/>
        <w:t>«В истории нет ни одного примера возвращения к технологиям прошлого»</w:t>
      </w:r>
    </w:p>
    <w:p>
      <w:pPr>
        <w:pStyle w:val="LO-normal"/>
        <w:rPr/>
      </w:pPr>
      <w:r>
        <w:rPr/>
        <w:t>Представители Госкорпорации «Росатом» приняли активное участие в дискуссиях, разгоравшихся на сессиях VIII Восточного экономического форума, который завершился во Владивостоке. Предлагаем вашему вниманию главные цитаты ключевых спикеров Росатома на форуме.</w:t>
      </w:r>
    </w:p>
    <w:p>
      <w:pPr>
        <w:pStyle w:val="LO-normal"/>
        <w:rPr/>
      </w:pPr>
      <w:r>
        <w:rPr/>
        <w:t xml:space="preserve"> </w:t>
      </w:r>
    </w:p>
    <w:p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Генеральный директор Госкорпорации «Росатом» Алексей Лихачев, сессия «Передовые российские технологии для обеспечения технологического суверенитета и развития Дальнего Востока и Арктики»: </w:t>
      </w:r>
    </w:p>
    <w:p>
      <w:pPr>
        <w:pStyle w:val="LO-normal"/>
        <w:rPr>
          <w:sz w:val="24"/>
          <w:szCs w:val="24"/>
        </w:rPr>
      </w:pPr>
      <w:r>
        <w:rPr>
          <w:sz w:val="24"/>
          <w:szCs w:val="24"/>
        </w:rPr>
        <w:t>«Росатом давно присутствует на Дальнем Востоке, и мы готовы расширять наши проекты в регионе. Запуск уникальной ПАТЭС «Академик Ломоносов» на Чукотке состоялся сравнительно недавно, но уже сегодня эта технология стала предметом технологического заказа. Кроме строительства четырех ПЭБ для Баимского ГОКа, мы видим потребность в количестве до 15 единиц плавучих атомных энергоблоков в Арктике. Очевидны перспективы в развитии наземных АЭС малой мощности, а также крупной атомной генерации в регионе. Мы готовы предложить самые передовые референтные технологии, которые смогут удовлетворить прогнозируемый рост энергопотребления в регионе и дадут возможность создать дополнительные условия для развития промышленности».</w:t>
      </w:r>
    </w:p>
    <w:p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LO-normal"/>
        <w:rPr/>
      </w:pPr>
      <w:r>
        <w:rPr>
          <w:sz w:val="24"/>
          <w:szCs w:val="24"/>
        </w:rPr>
        <w:t xml:space="preserve">Генеральный директор Госкорпорации «Росатом» </w:t>
      </w:r>
      <w:r>
        <w:rPr/>
        <w:t>Алексей Лихачев, сессия «Технологии будущего: осталось ли место для любви?»:</w:t>
      </w:r>
    </w:p>
    <w:p>
      <w:pPr>
        <w:pStyle w:val="LO-normal"/>
        <w:rPr/>
      </w:pPr>
      <w:r>
        <w:rPr>
          <w:sz w:val="24"/>
          <w:szCs w:val="24"/>
        </w:rPr>
        <w:t>«В истории нет ни одного примера возвращения к технологиям прошлого, когда человечество, например, отказалось бы от автомобиля и вернулось к лошадям. Человечество обречено на развитие, несмотря на вызовы и угрозы. Новый этап – это новое качество технологий и, соответственно, кратное возрастание рисков. Но надо просто уметь с этими рисками работать».</w:t>
      </w:r>
      <w:r>
        <w:rPr/>
        <w:t xml:space="preserve">  </w:t>
      </w:r>
    </w:p>
    <w:p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LO-normal"/>
        <w:rPr>
          <w:sz w:val="24"/>
          <w:szCs w:val="24"/>
        </w:rPr>
      </w:pPr>
      <w:r>
        <w:rPr>
          <w:sz w:val="24"/>
          <w:szCs w:val="24"/>
        </w:rPr>
        <w:t>Первый заместитель генерального директора – директор Блока по развитию и международному бизнесу Госкорпорации «Росатом» Кирилл Комаров, сессия «Энергетика для роста»:</w:t>
      </w:r>
    </w:p>
    <w:p>
      <w:pPr>
        <w:pStyle w:val="LO-normal"/>
        <w:rPr>
          <w:sz w:val="24"/>
          <w:szCs w:val="24"/>
        </w:rPr>
      </w:pPr>
      <w:r>
        <w:rPr>
          <w:sz w:val="24"/>
          <w:szCs w:val="24"/>
        </w:rPr>
        <w:t>«Росатом активно реализует зарубежные атомные проекты: в стадии строительства находятся 22 энергоблока в 7 странах, включая стройки в Индии и Китае, куда в 2023 году мы отгрузили три корпуса ядерных реакторов. Видим перспективы расширения географии – партнеры рассматривают АЭС российского дизайна как большой, так и малой мощности. Из стран Юго-Восточной Азии в этом году подписано межправительственное  соглашение о сотрудничестве в области использования атомной энергии в мирных целях с Мьянмой, ведем переговоры о строительстве АЭС малой мощности в регионе».</w:t>
      </w:r>
    </w:p>
    <w:p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Заместитель генерального директора Росатома по машиностроению и индустриальным решениям Андрей Никипелов, сессия «Переработка нефти и газа: локомотив экономического роста»: </w:t>
      </w:r>
    </w:p>
    <w:p>
      <w:pPr>
        <w:pStyle w:val="LO-normal"/>
        <w:rPr>
          <w:sz w:val="24"/>
          <w:szCs w:val="24"/>
        </w:rPr>
      </w:pPr>
      <w:r>
        <w:rPr>
          <w:sz w:val="24"/>
          <w:szCs w:val="24"/>
        </w:rPr>
        <w:t>«Росатом завершает работу над целым комплексом технологий, закрывающих основные потребности СПГ-заводов - до конца 2025 года планируем освоить полную линейку ключевого криогенного оборудования. Мы также участвуем в разработке технологий для транспортировки СПГ: в данный момент на предприятиях Росатома идет изготовление образцов СПГ-насосов для газовозов. Кроме того, Госкорпорация активно принимает участие в возглавляемой Минпромторгом работе по созданию первого отечественного газовоза в части разработки грузосодержащей системы. Тесная кооперация между государственными структурами, заказчиками и машиностроителями позволяет нам добиваться успеха на пути к технологическому суверенитету отечественной СПГ-отрасли даже в нынешних сложных условиях».</w:t>
      </w:r>
    </w:p>
    <w:p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Специальный представитель Госкорпорации «Росатом» по вопросам развития Арктики Владимир Панов, пятое заседание Совета участников судоходства по Северному морскому пути (СМП): </w:t>
      </w:r>
    </w:p>
    <w:p>
      <w:pPr>
        <w:pStyle w:val="LO-normal"/>
        <w:rPr>
          <w:sz w:val="24"/>
          <w:szCs w:val="24"/>
        </w:rPr>
      </w:pPr>
      <w:r>
        <w:rPr>
          <w:sz w:val="24"/>
          <w:szCs w:val="24"/>
        </w:rPr>
        <w:t>«Наша ближайшая цель — перейти от безусловно приоритетной задачи по развитию инфраструктуры СМП к управлению стоимостью арктической логистики для обеспечения конкурентоспособности всех видов грузов, в первую очередь — на энергетических рынках. При этом важно, чтобы подход имел долгосрочный характер и был закреплен в программных документах, чтобы каждый грузоотправитель на СМП мог видеть государственную политику гарантирующую эффективность и конкурентоспособность перевозок».</w:t>
      </w:r>
    </w:p>
    <w:p>
      <w:pPr>
        <w:pStyle w:val="LO-normal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01"/>
    <w:family w:val="swiss"/>
    <w:pitch w:val="default"/>
  </w:font>
  <w:font w:name="Calibri">
    <w:charset w:val="01"/>
    <w:family w:val="swiss"/>
    <w:pitch w:val="default"/>
  </w:font>
  <w:font w:name="Helvetica Neue">
    <w:altName w:val="Helvetic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LO-normal"/>
    <w:next w:val="LO-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LO-normal"/>
    <w:next w:val="LO-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LO-normal"/>
    <w:next w:val="LO-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LO-normal"/>
    <w:next w:val="LO-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LO-normal"/>
    <w:next w:val="LO-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LO-normal"/>
    <w:next w:val="LO-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Calibri" w:hAnsi="Calibri"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ascii="Calibri" w:hAnsi="Calibri" w:cs="Arial"/>
    </w:rPr>
  </w:style>
  <w:style w:type="paragraph" w:styleId="LO-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Style13">
    <w:name w:val="Title"/>
    <w:basedOn w:val="LO-normal"/>
    <w:next w:val="LO-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LO-normal"/>
    <w:next w:val="LO-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LibreOffice/7.5.1.2$Windows_X86_64 LibreOffice_project/fcbaee479e84c6cd81291587d2ee68cba099e129</Application>
  <AppVersion>15.0000</AppVersion>
  <Pages>2</Pages>
  <Words>504</Words>
  <Characters>3587</Characters>
  <CharactersWithSpaces>4095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2023-12-14T15:18:42Z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