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/>
          <w:i w:val="false"/>
          <w:color w:val="343433"/>
          <w:sz w:val="24"/>
          <w:szCs w:val="24"/>
        </w:rPr>
        <w:t>55-летний день рождения отпраздновал город-спутник Курской АЭС Курчатов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В Курчатове прошли праздничные мероприятия, приуроченные к 55-летию города. Большая концертная программа, совмещенная с чествованием выдающихся горожан, собрала в парке «Теплый берег» порядка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3 тыс. 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человек.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«Курчатов славится богатой, насыщенной историей: с передвижных домиков для первых строителей и до возведения крупнейшего предприятия атомной энергетики, Курской АЭС, и современного города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одного из лучших в регионе. Город год от года становится краше, комфортнее, растет его культурный и духовный потенциал. И главная заслуга в этом принадлежит жителям»,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приветствуя горожан,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подчеркнул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директор Курской АЭС </w:t>
      </w:r>
      <w:r>
        <w:rPr>
          <w:rFonts w:eastAsia="Trebuchet MS" w:cs="Trebuchet MS" w:ascii="Trebuchet MS" w:hAnsi="Trebuchet MS"/>
          <w:b/>
          <w:i w:val="false"/>
          <w:color w:val="343433"/>
          <w:sz w:val="24"/>
          <w:szCs w:val="24"/>
        </w:rPr>
        <w:t>Александр Увакин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>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>Город основан в 1968 году в связи со строительством Курской АЭС. В 1971 году получил статус рабочего пос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е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>лка и название в честь великого физика Игоря Курчатова. Курчатов — третий по величине город Курской области и один из самых благоустроенных и красивых городов региона. На сегодняшний день в городе-спутнике Курской АЭС проживает около 40 тыс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.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человек.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За последние 10 лет в городе Курчатове при помощи и поддержке Курской АЭС построен новый микрорайон «Атомград»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 девять 17-этажных 2-подъездных жилых домов с инфраструктурой (детские площадки, парковки, пандусы и т. д.). В 2020 году построен путепровод, соединивший «Атомград» с исторической частью города. Благоустроены городские территории: открыты детские и спортивные площадки, организован парк спортивных уличных тренажеров на Набережной и на территории Изумрудного городка. Гордостью региона стало строительство парка культуры и отдыха «Теплый берег».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 xml:space="preserve">«История Курчатова продолжается. И в нее предстоит вписать еще много славных страниц — о пуске новых энергоблоков, строительстве социальных объектов, победах наших спортсменов, достижениях учителей, врачей, атомщиков. Желаю всем курчатовцам стабильности, крепкого здоровья, долголетия, успехов и личного счастья. Городу — дальнейшего процветания, мира и благополучия!» — отметил </w:t>
      </w:r>
      <w:r>
        <w:rPr>
          <w:rFonts w:eastAsia="Trebuchet MS" w:cs="Trebuchet MS" w:ascii="Trebuchet MS" w:hAnsi="Trebuchet MS"/>
          <w:b/>
          <w:i w:val="false"/>
          <w:color w:val="343433"/>
          <w:sz w:val="24"/>
          <w:szCs w:val="24"/>
        </w:rPr>
        <w:t>Александр Увакин</w:t>
      </w:r>
      <w:r>
        <w:rPr>
          <w:rFonts w:eastAsia="Trebuchet MS" w:cs="Trebuchet MS" w:ascii="Trebuchet MS" w:hAnsi="Trebuchet MS"/>
          <w:b w:val="false"/>
          <w:i w:val="false"/>
          <w:color w:val="343433"/>
          <w:sz w:val="24"/>
          <w:szCs w:val="24"/>
        </w:rPr>
        <w:t>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/>
          <w:i/>
          <w:i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/>
          <w:i/>
          <w:color w:val="343433"/>
          <w:sz w:val="24"/>
          <w:szCs w:val="24"/>
        </w:rPr>
        <w:t>Справка: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 xml:space="preserve">В регионах России продолжается реализация федерального проекта «Формирование комфортной городской среды», направленного на обновление облика </w:t>
      </w: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населенных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 xml:space="preserve"> пунктов. В муниципальных образованиях, как в крупных, так и в небольших, появляются новые комфортные скверы, набережные, пешеходные зоны и другие общественные пространства. Работа над федеральным проектом ведется в рамках национального — «Жиль</w:t>
      </w: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е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 xml:space="preserve"> и городская среда». </w:t>
      </w: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Его цель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 xml:space="preserve"> — к 2030 году улучшить качество городской среды в 1,5 раза, а также увеличить долю российских городов с благоприятной средой до 80 %.</w:t>
      </w:r>
    </w:p>
    <w:p>
      <w:pPr>
        <w:pStyle w:val="Normal1"/>
        <w:spacing w:lineRule="auto" w:line="276" w:before="280" w:after="80"/>
        <w:jc w:val="right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134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HiddenHorzOCl">
    <w:charset w:val="01"/>
    <w:family w:val="swiss"/>
    <w:pitch w:val="default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1"/>
    <w:next w:val="Normal1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-" w:customStyle="1">
    <w:name w:val="Hyperlink"/>
    <w:basedOn w:val="DefaultParagraphFont"/>
    <w:uiPriority w:val="99"/>
    <w:unhideWhenUsed/>
    <w:rsid w:val="00c30eb8"/>
    <w:rPr>
      <w:color w:val="0000FF"/>
      <w:u w:val="single"/>
    </w:rPr>
  </w:style>
  <w:style w:type="character" w:styleId="Style12">
    <w:name w:val="Emphasis"/>
    <w:basedOn w:val="DefaultParagraphFont"/>
    <w:uiPriority w:val="20"/>
    <w:qFormat/>
    <w:rsid w:val="00794b65"/>
    <w:rPr>
      <w:i/>
      <w:iCs/>
    </w:rPr>
  </w:style>
  <w:style w:type="paragraph" w:styleId="Style13">
    <w:name w:val="Заголовок"/>
    <w:basedOn w:val="Normal1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1"/>
    <w:pPr>
      <w:spacing w:before="0" w:after="140"/>
    </w:pPr>
    <w:rPr/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1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8">
    <w:name w:val="Title"/>
    <w:basedOn w:val="Normal1"/>
    <w:next w:val="Normal1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11" w:customStyle="1">
    <w:name w:val="Заголовок1"/>
    <w:basedOn w:val="Normal1"/>
    <w:next w:val="Style1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1"/>
    <w:qFormat/>
    <w:pPr>
      <w:suppressLineNumbers/>
    </w:pPr>
    <w:rPr>
      <w:rFonts w:cs="Noto Sans Devanagari"/>
    </w:rPr>
  </w:style>
  <w:style w:type="paragraph" w:styleId="Style19">
    <w:name w:val="Subtitle"/>
    <w:basedOn w:val="Normal1"/>
    <w:next w:val="Normal1"/>
    <w:qFormat/>
    <w:rsid w:val="00f223cc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1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1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1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1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lineRule="auto" w:line="276"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1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1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 w:customStyle="1">
    <w:name w:val="Содержимое врезки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fe3uN1l4fI+YmJ8/ujs+pLLcFQ==">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337</Words>
  <Characters>2244</Characters>
  <CharactersWithSpaces>2583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