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566D" w:rsidRDefault="00C4189B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Росатому присвоен ESG-рейтинг ESG-II (b) от агентства «Эксперт РА»</w:t>
      </w:r>
    </w:p>
    <w:p w14:paraId="00000002" w14:textId="77777777" w:rsidR="00E1566D" w:rsidRDefault="00E1566D">
      <w:pPr>
        <w:rPr>
          <w:sz w:val="26"/>
          <w:szCs w:val="26"/>
        </w:rPr>
      </w:pPr>
    </w:p>
    <w:p w14:paraId="00000003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Рейтинговое агентство АО «Эксперт РА» присвоило Госкорпорации «Росатом» рейтинг ESG-II (b), что соответствует очень высокому уровню соблюдения интересов в области устойчивого развития при принятии ключевых решений.</w:t>
      </w:r>
    </w:p>
    <w:p w14:paraId="00000004" w14:textId="77777777" w:rsidR="00E1566D" w:rsidRDefault="00E1566D">
      <w:pPr>
        <w:rPr>
          <w:sz w:val="26"/>
          <w:szCs w:val="26"/>
        </w:rPr>
      </w:pPr>
    </w:p>
    <w:p w14:paraId="00000005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Высокий результат обусловлен соблюдением</w:t>
      </w:r>
      <w:r>
        <w:rPr>
          <w:sz w:val="26"/>
          <w:szCs w:val="26"/>
        </w:rPr>
        <w:t xml:space="preserve"> требований законодательства и нормативов в области охраны окружающей среды, положительной динамикой большинства удельных показателей в части экологического и социального аспектов, а также наличием практик управления ключевыми ESG-аспектами.</w:t>
      </w:r>
    </w:p>
    <w:p w14:paraId="00000006" w14:textId="77777777" w:rsidR="00E1566D" w:rsidRDefault="00E1566D">
      <w:pPr>
        <w:rPr>
          <w:sz w:val="26"/>
          <w:szCs w:val="26"/>
        </w:rPr>
      </w:pPr>
    </w:p>
    <w:p w14:paraId="00000007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Директор-руко</w:t>
      </w:r>
      <w:r>
        <w:rPr>
          <w:sz w:val="26"/>
          <w:szCs w:val="26"/>
        </w:rPr>
        <w:t xml:space="preserve">водитель Группы рейтингов устойчивого развития АО «Эксперт РА» Юлия Катасонова отметила: «Госкорпорация Росатом – четвертая компания в ESG-рейтинг-листе агентства, которая получает самую высокую оценку из всех присвоенных нами рейтингов. </w:t>
      </w:r>
    </w:p>
    <w:p w14:paraId="00000008" w14:textId="77777777" w:rsidR="00E1566D" w:rsidRDefault="00E1566D">
      <w:pPr>
        <w:rPr>
          <w:sz w:val="26"/>
          <w:szCs w:val="26"/>
        </w:rPr>
      </w:pPr>
    </w:p>
    <w:p w14:paraId="00000009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ESG-рейтинги пер</w:t>
      </w:r>
      <w:r>
        <w:rPr>
          <w:sz w:val="26"/>
          <w:szCs w:val="26"/>
        </w:rPr>
        <w:t>естали быть исключительно имиджевым инструментом, а начинают использоваться инвесторами, кредитными организациями и другими контрагентами, в том числе при создании ответственных цепочек поставок. Рейтинги становятся ориентиром ESG-зрелости не только для са</w:t>
      </w:r>
      <w:r>
        <w:rPr>
          <w:sz w:val="26"/>
          <w:szCs w:val="26"/>
        </w:rPr>
        <w:t xml:space="preserve">мой Госкорпорации, но и для других участников рынка в целом. </w:t>
      </w:r>
    </w:p>
    <w:p w14:paraId="0000000A" w14:textId="77777777" w:rsidR="00E1566D" w:rsidRDefault="00E1566D">
      <w:pPr>
        <w:rPr>
          <w:sz w:val="26"/>
          <w:szCs w:val="26"/>
        </w:rPr>
      </w:pPr>
    </w:p>
    <w:p w14:paraId="0000000B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Надеемся, что Росатом еще покажет свои успехи в виде дальнейшей положительной динамики ESG-рейтинга».</w:t>
      </w:r>
    </w:p>
    <w:p w14:paraId="0000000C" w14:textId="77777777" w:rsidR="00E1566D" w:rsidRDefault="00E1566D">
      <w:pPr>
        <w:rPr>
          <w:sz w:val="26"/>
          <w:szCs w:val="26"/>
        </w:rPr>
      </w:pPr>
    </w:p>
    <w:p w14:paraId="0000000D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 xml:space="preserve">С подробным пресс-релизом о присвоении рейтинга можно ознакомиться на сайте </w:t>
      </w:r>
      <w:hyperlink r:id="rId4">
        <w:r>
          <w:rPr>
            <w:color w:val="1155CC"/>
            <w:sz w:val="26"/>
            <w:szCs w:val="26"/>
            <w:u w:val="single"/>
          </w:rPr>
          <w:t>«Эксперт РА»</w:t>
        </w:r>
      </w:hyperlink>
      <w:r>
        <w:rPr>
          <w:sz w:val="26"/>
          <w:szCs w:val="26"/>
        </w:rPr>
        <w:t>.</w:t>
      </w:r>
    </w:p>
    <w:p w14:paraId="0000000E" w14:textId="77777777" w:rsidR="00E1566D" w:rsidRDefault="00E1566D">
      <w:pPr>
        <w:rPr>
          <w:sz w:val="26"/>
          <w:szCs w:val="26"/>
        </w:rPr>
      </w:pPr>
    </w:p>
    <w:p w14:paraId="0000000F" w14:textId="77777777" w:rsidR="00E1566D" w:rsidRDefault="00C4189B">
      <w:pPr>
        <w:rPr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sz w:val="26"/>
          <w:szCs w:val="26"/>
        </w:rPr>
        <w:t>:</w:t>
      </w:r>
    </w:p>
    <w:p w14:paraId="00000010" w14:textId="77777777" w:rsidR="00E1566D" w:rsidRDefault="00E1566D">
      <w:pPr>
        <w:rPr>
          <w:sz w:val="26"/>
          <w:szCs w:val="26"/>
        </w:rPr>
      </w:pPr>
    </w:p>
    <w:p w14:paraId="00000011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 xml:space="preserve"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rPr>
          <w:sz w:val="26"/>
          <w:szCs w:val="26"/>
        </w:rPr>
        <w:t>низкоуглеродной</w:t>
      </w:r>
      <w:proofErr w:type="spellEnd"/>
      <w:r>
        <w:rPr>
          <w:sz w:val="26"/>
          <w:szCs w:val="26"/>
        </w:rPr>
        <w:t xml:space="preserve"> генерации, включ</w:t>
      </w:r>
      <w:r>
        <w:rPr>
          <w:sz w:val="26"/>
          <w:szCs w:val="26"/>
        </w:rPr>
        <w:t xml:space="preserve">ая ветроэнергетику.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</w:t>
      </w:r>
      <w:r>
        <w:rPr>
          <w:sz w:val="26"/>
          <w:szCs w:val="26"/>
        </w:rPr>
        <w:lastRenderedPageBreak/>
        <w:t xml:space="preserve">проектов, включая создание </w:t>
      </w:r>
      <w:proofErr w:type="spellStart"/>
      <w:r>
        <w:rPr>
          <w:sz w:val="26"/>
          <w:szCs w:val="26"/>
        </w:rPr>
        <w:t>экотехнопарков</w:t>
      </w:r>
      <w:proofErr w:type="spellEnd"/>
      <w:r>
        <w:rPr>
          <w:sz w:val="26"/>
          <w:szCs w:val="26"/>
        </w:rPr>
        <w:t xml:space="preserve"> и государственной</w:t>
      </w:r>
      <w:r>
        <w:rPr>
          <w:sz w:val="26"/>
          <w:szCs w:val="26"/>
        </w:rPr>
        <w:t xml:space="preserve"> системы обращения с опасными промышленными отходами. Госкорпорация объединяет более 350 предприятий и организаций, в которых работают свыше 330 тыс. человек.</w:t>
      </w:r>
    </w:p>
    <w:p w14:paraId="00000012" w14:textId="77777777" w:rsidR="00E1566D" w:rsidRDefault="00E1566D">
      <w:pPr>
        <w:rPr>
          <w:sz w:val="26"/>
          <w:szCs w:val="26"/>
        </w:rPr>
      </w:pPr>
    </w:p>
    <w:p w14:paraId="00000013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Росатом уже много лет осуществляет свою деятельность с учетом повестки устойчивого развития. При</w:t>
      </w:r>
      <w:r>
        <w:rPr>
          <w:sz w:val="26"/>
          <w:szCs w:val="26"/>
        </w:rPr>
        <w:t>нципы устойчивого развития внесены в долгосрочную стратегию Госкорпорации. В 2020 году была принята Единая отраслевая политика в области устойчивого развития. Также с 2020 года Госкорпорация «Росатом» является членом международной сети Глобального договора</w:t>
      </w:r>
      <w:r>
        <w:rPr>
          <w:sz w:val="26"/>
          <w:szCs w:val="26"/>
        </w:rPr>
        <w:t xml:space="preserve"> ООН, в 2022 году присоединилась к Национальному ESG Альянсу. Росатом является крупнейшим производителем </w:t>
      </w:r>
      <w:proofErr w:type="spellStart"/>
      <w:r>
        <w:rPr>
          <w:sz w:val="26"/>
          <w:szCs w:val="26"/>
        </w:rPr>
        <w:t>низкоуглеродной</w:t>
      </w:r>
      <w:proofErr w:type="spellEnd"/>
      <w:r>
        <w:rPr>
          <w:sz w:val="26"/>
          <w:szCs w:val="26"/>
        </w:rPr>
        <w:t xml:space="preserve"> электроэнергии в России, обеспечивая порядка 20% от общего объема производимой в стране электроэнергии.</w:t>
      </w:r>
    </w:p>
    <w:p w14:paraId="00000014" w14:textId="77777777" w:rsidR="00E1566D" w:rsidRDefault="00E1566D">
      <w:pPr>
        <w:rPr>
          <w:sz w:val="26"/>
          <w:szCs w:val="26"/>
        </w:rPr>
      </w:pPr>
    </w:p>
    <w:p w14:paraId="00000015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Кредитное рейтинговое агентств</w:t>
      </w:r>
      <w:r>
        <w:rPr>
          <w:sz w:val="26"/>
          <w:szCs w:val="26"/>
        </w:rPr>
        <w:t>о АО «Эксперт РА» было основано в 1997 году и на сегодняшний день является старейшим и крупнейшим российским рейтинговым агентством. Эксперт РА включено в реестр кредитных рейтинговых агентств Банка России, а также входит в перечни независимых верификаторо</w:t>
      </w:r>
      <w:r>
        <w:rPr>
          <w:sz w:val="26"/>
          <w:szCs w:val="26"/>
        </w:rPr>
        <w:t>в зеленых и социальных облигаций Международной ассоциации рынков капитала (ICMA), Московской биржи и ВЭБ.РФ. Также Эксперт РА входит в перечень верификаторов на Кыргызской и Казахстанской фондовых биржах.</w:t>
      </w:r>
    </w:p>
    <w:p w14:paraId="00000016" w14:textId="77777777" w:rsidR="00E1566D" w:rsidRDefault="00E1566D">
      <w:pPr>
        <w:rPr>
          <w:sz w:val="26"/>
          <w:szCs w:val="26"/>
        </w:rPr>
      </w:pPr>
    </w:p>
    <w:p w14:paraId="00000017" w14:textId="77777777" w:rsidR="00E1566D" w:rsidRDefault="00C4189B">
      <w:pPr>
        <w:rPr>
          <w:sz w:val="26"/>
          <w:szCs w:val="26"/>
        </w:rPr>
      </w:pPr>
      <w:r>
        <w:rPr>
          <w:sz w:val="26"/>
          <w:szCs w:val="26"/>
        </w:rPr>
        <w:t>Благодаря развитию проектов в сфере устойчивого ра</w:t>
      </w:r>
      <w:r>
        <w:rPr>
          <w:sz w:val="26"/>
          <w:szCs w:val="26"/>
        </w:rPr>
        <w:t>звития в России формируется более ответственная бизнес-атмосфера. Учитывается степень ответственности компаний, их воздействие на окружающую среду. Система ESG-рейтингов повышает конкурентоспособность отечественных компаний.</w:t>
      </w:r>
    </w:p>
    <w:p w14:paraId="00000018" w14:textId="77777777" w:rsidR="00E1566D" w:rsidRDefault="00E1566D">
      <w:pPr>
        <w:rPr>
          <w:sz w:val="26"/>
          <w:szCs w:val="26"/>
        </w:rPr>
      </w:pPr>
    </w:p>
    <w:p w14:paraId="00000019" w14:textId="77777777" w:rsidR="00E1566D" w:rsidRDefault="00E1566D">
      <w:pPr>
        <w:rPr>
          <w:sz w:val="26"/>
          <w:szCs w:val="26"/>
        </w:rPr>
      </w:pPr>
    </w:p>
    <w:p w14:paraId="0000001A" w14:textId="77777777" w:rsidR="00E1566D" w:rsidRDefault="00E1566D"/>
    <w:sectPr w:rsidR="00E156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6D"/>
    <w:rsid w:val="00C4189B"/>
    <w:rsid w:val="00E1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70AA-ED9F-4BF8-A1B4-7CF0DEC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expert.ru/releases/2023/aug1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2023-08-11T15:20:00Z</dcterms:created>
  <dcterms:modified xsi:type="dcterms:W3CDTF">2023-08-11T15:20:00Z</dcterms:modified>
</cp:coreProperties>
</file>