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8EFF" w14:textId="77777777" w:rsidR="00D52EF7" w:rsidRDefault="00D52E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8"/>
        <w:tblW w:w="92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71"/>
        <w:gridCol w:w="3673"/>
      </w:tblGrid>
      <w:tr w:rsidR="00D52EF7" w14:paraId="0FBFC658" w14:textId="77777777">
        <w:tc>
          <w:tcPr>
            <w:tcW w:w="5571" w:type="dxa"/>
            <w:shd w:val="clear" w:color="auto" w:fill="auto"/>
          </w:tcPr>
          <w:p w14:paraId="37BCC4AC" w14:textId="77777777" w:rsidR="00D52EF7" w:rsidRDefault="00D52EF7">
            <w:pPr>
              <w:widowControl w:val="0"/>
              <w:ind w:left="-250"/>
              <w:rPr>
                <w:rFonts w:ascii="Trebuchet MS" w:eastAsia="Trebuchet MS" w:hAnsi="Trebuchet MS" w:cs="Trebuchet MS"/>
                <w:b/>
                <w:sz w:val="36"/>
                <w:szCs w:val="36"/>
              </w:rPr>
            </w:pPr>
          </w:p>
        </w:tc>
        <w:tc>
          <w:tcPr>
            <w:tcW w:w="3673" w:type="dxa"/>
            <w:shd w:val="clear" w:color="auto" w:fill="auto"/>
          </w:tcPr>
          <w:p w14:paraId="5FD1D406" w14:textId="77777777" w:rsidR="00D52EF7" w:rsidRDefault="00D52EF7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14:paraId="4B28E17B" w14:textId="77777777" w:rsidR="00D52EF7" w:rsidRDefault="00466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sdt>
        <w:sdtPr>
          <w:tag w:val="goog_rdk_0"/>
          <w:id w:val="1035239605"/>
        </w:sdtPr>
        <w:sdtEndPr/>
        <w:sdtContent>
          <w:r>
            <w:rPr>
              <w:b/>
              <w:color w:val="000000"/>
              <w:sz w:val="24"/>
              <w:szCs w:val="24"/>
            </w:rPr>
            <w:t xml:space="preserve">На Курской АЭС с опережением графика завершен планово-предупредительный ремонт энергоблока № 3 с элементами модернизации </w:t>
          </w:r>
        </w:sdtContent>
      </w:sdt>
    </w:p>
    <w:p w14:paraId="7A5EF868" w14:textId="77777777" w:rsidR="00D52EF7" w:rsidRDefault="00D52E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286CADFC" w14:textId="77777777" w:rsidR="00D52EF7" w:rsidRDefault="00466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sdt>
        <w:sdtPr>
          <w:tag w:val="goog_rdk_1"/>
          <w:id w:val="-265776759"/>
        </w:sdtPr>
        <w:sdtEndPr/>
        <w:sdtContent>
          <w:r>
            <w:rPr>
              <w:color w:val="000000"/>
              <w:sz w:val="24"/>
              <w:szCs w:val="24"/>
            </w:rPr>
            <w:t>21 августа 2023 года энергоблок № 3 Курской АЭС выведен на номинальную мощность после планово-предупредительного ремонта. Программа ремонта выполнена в полном объ</w:t>
          </w:r>
        </w:sdtContent>
      </w:sdt>
      <w:r>
        <w:rPr>
          <w:rFonts w:ascii="Trebuchet MS" w:eastAsia="Trebuchet MS" w:hAnsi="Trebuchet MS" w:cs="Trebuchet MS"/>
          <w:sz w:val="24"/>
          <w:szCs w:val="24"/>
        </w:rPr>
        <w:t>е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ме и с необходимым уровнем качества на 16 суток раньше целевого уровня. </w:t>
      </w:r>
    </w:p>
    <w:p w14:paraId="6C5B6E4B" w14:textId="77777777" w:rsidR="00D52EF7" w:rsidRDefault="00D52E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0AA3139C" w14:textId="77777777" w:rsidR="00D52EF7" w:rsidRDefault="004661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Сокращение сроков ремонта позволяет атомной станции дополнительно выработать свыше 380 миллионов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кВт·ч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экологически чистой электроэнергии для обеспечения нужд потребителей. </w:t>
      </w:r>
    </w:p>
    <w:p w14:paraId="2D33EB90" w14:textId="77777777" w:rsidR="00D52EF7" w:rsidRDefault="00D5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</w:pPr>
    </w:p>
    <w:p w14:paraId="3BE0CD60" w14:textId="77777777" w:rsidR="00D52EF7" w:rsidRDefault="004661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«Во время ремонта применены апробированные (референтные) технологии, позволившие оптимизировать его сроки, с наименьшими затратами выполнить весь комплекс работ по более чем 10 тыс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технических позиций. В числе основных регламентных работ </w:t>
      </w:r>
      <w:r>
        <w:rPr>
          <w:rFonts w:ascii="Trebuchet MS" w:eastAsia="Trebuchet MS" w:hAnsi="Trebuchet MS" w:cs="Trebuchet MS"/>
          <w:sz w:val="24"/>
          <w:szCs w:val="24"/>
        </w:rPr>
        <w:t>—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измерения 240 т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ехнологических каналов и 20 регулирующих каналов системы управления и защиты. Выполнены работы по модернизации и продлению сроков эксплуатации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управление ресурсными характеристиками реакторной установки в 148 ячейках, замена генераторных выключателей и др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угого оборудования. В ремонте приняли участие более </w:t>
      </w:r>
      <w:r>
        <w:rPr>
          <w:rFonts w:ascii="Trebuchet MS" w:eastAsia="Trebuchet MS" w:hAnsi="Trebuchet MS" w:cs="Trebuchet MS"/>
          <w:sz w:val="24"/>
          <w:szCs w:val="24"/>
        </w:rPr>
        <w:t>двух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тыс. человек из состава производственно-ремонтного персонала и специалистов инженерной поддержки атомной станции, работников АО «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Атомэнергоремонт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» и ООО «Пролог», </w:t>
      </w:r>
      <w:r>
        <w:rPr>
          <w:rFonts w:ascii="Trebuchet MS" w:eastAsia="Trebuchet MS" w:hAnsi="Trebuchet MS" w:cs="Trebuchet MS"/>
          <w:sz w:val="24"/>
          <w:szCs w:val="24"/>
        </w:rPr>
        <w:t>—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сообщил начальник отдела управлени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я ремонтом Курской АЭС Роман Свиридов.</w:t>
      </w:r>
    </w:p>
    <w:p w14:paraId="3A33C274" w14:textId="77777777" w:rsidR="00D52EF7" w:rsidRDefault="00D5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</w:pPr>
    </w:p>
    <w:p w14:paraId="6EB7A92A" w14:textId="77777777" w:rsidR="00D52EF7" w:rsidRDefault="00466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</w:pPr>
      <w:sdt>
        <w:sdtPr>
          <w:tag w:val="goog_rdk_2"/>
          <w:id w:val="-2129309170"/>
        </w:sdtPr>
        <w:sdtEndPr/>
        <w:sdtContent>
          <w:r>
            <w:rPr>
              <w:color w:val="000000"/>
              <w:sz w:val="24"/>
              <w:szCs w:val="24"/>
            </w:rPr>
            <w:t xml:space="preserve">С момента пуска в 1983 году энергоблок № 3 Курской АЭС выработал более 258 млрд </w:t>
          </w:r>
        </w:sdtContent>
      </w:sdt>
      <w:sdt>
        <w:sdtPr>
          <w:tag w:val="goog_rdk_3"/>
          <w:id w:val="1115643442"/>
        </w:sdtPr>
        <w:sdtEndPr/>
        <w:sdtContent>
          <w:proofErr w:type="spellStart"/>
          <w:r>
            <w:rPr>
              <w:rFonts w:ascii="Arial Unicode MS" w:eastAsia="Arial Unicode MS" w:hAnsi="Arial Unicode MS" w:cs="Arial Unicode MS"/>
              <w:sz w:val="24"/>
              <w:szCs w:val="24"/>
            </w:rPr>
            <w:t>кВт⋅ч</w:t>
          </w:r>
          <w:proofErr w:type="spellEnd"/>
        </w:sdtContent>
      </w:sdt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электроэнергии, что 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способствовало развитию и благоустройству регионов страны, городов, пос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е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лков, улучшению качества жизни гра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ждан. </w:t>
      </w:r>
    </w:p>
    <w:p w14:paraId="16E1A5F9" w14:textId="77777777" w:rsidR="00D52EF7" w:rsidRDefault="00D52E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</w:pPr>
    </w:p>
    <w:p w14:paraId="69A902B8" w14:textId="77777777" w:rsidR="00D52EF7" w:rsidRDefault="00466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</w:pPr>
      <w:sdt>
        <w:sdtPr>
          <w:tag w:val="goog_rdk_4"/>
          <w:id w:val="-235707494"/>
        </w:sdtPr>
        <w:sdtEndPr/>
        <w:sdtContent>
          <w:r>
            <w:rPr>
              <w:color w:val="000000"/>
              <w:sz w:val="24"/>
              <w:szCs w:val="24"/>
            </w:rPr>
            <w:t>В настоящее время на Курской АЭС к энергосистеме подключены энергоблоки №№ 2, 3. Они работают на мощности, установленной диспетчерским графиком. Энергоблок № 4 с 18 августа находится в планово-предупредительном среднем ремонте</w:t>
          </w:r>
        </w:sdtContent>
      </w:sdt>
      <w:r>
        <w:rPr>
          <w:rFonts w:ascii="Trebuchet MS" w:eastAsia="Trebuchet MS" w:hAnsi="Trebuchet MS" w:cs="Trebuchet MS"/>
          <w:color w:val="333333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предусмотренном годовым графиком Концерна «Росэнергоатом». Срок ремонта рассчитан на 65 суток. В рамках ремонта будут выполнены работы по модернизации и продлению сроков эксплуатации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замена технологических каналов по результатам измерений, замена расходом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еров, замена инверторных преобразователей и другого оборудования.</w:t>
      </w:r>
    </w:p>
    <w:p w14:paraId="13DA2EB4" w14:textId="77777777" w:rsidR="00D52EF7" w:rsidRDefault="00D52E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</w:pPr>
    </w:p>
    <w:p w14:paraId="343E6B69" w14:textId="77777777" w:rsidR="00D52EF7" w:rsidRDefault="00466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</w:pPr>
      <w:sdt>
        <w:sdtPr>
          <w:tag w:val="goog_rdk_5"/>
          <w:id w:val="1784146702"/>
        </w:sdtPr>
        <w:sdtEndPr/>
        <w:sdtContent>
          <w:r>
            <w:rPr>
              <w:color w:val="000000"/>
              <w:sz w:val="24"/>
              <w:szCs w:val="24"/>
            </w:rPr>
            <w:t xml:space="preserve">Энергоблок № 1 находится в режиме эксплуатации без генерации. </w:t>
          </w:r>
        </w:sdtContent>
      </w:sdt>
    </w:p>
    <w:p w14:paraId="59AB6193" w14:textId="77777777" w:rsidR="00D52EF7" w:rsidRDefault="00D52E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</w:pPr>
    </w:p>
    <w:p w14:paraId="1ECB3AB7" w14:textId="77777777" w:rsidR="00D52EF7" w:rsidRDefault="00466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Радиационный фон на Курской АЭС и в районе ее расположения находится на уровне, соответствующем нормальной эксплуатации эне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ргоблоков, и не превышает естественных фоновых значений.</w:t>
      </w:r>
    </w:p>
    <w:p w14:paraId="7598510C" w14:textId="77777777" w:rsidR="00D52EF7" w:rsidRDefault="00D52E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6F6A4001" w14:textId="77777777" w:rsidR="00D52EF7" w:rsidRDefault="00466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Оперативная информация о радиационной обстановке вблизи АЭС России и других объектов атомной отрасли представлена на сайте </w:t>
      </w:r>
      <w:hyperlink r:id="rId5">
        <w:r>
          <w:rPr>
            <w:rFonts w:ascii="Trebuchet MS" w:eastAsia="Trebuchet MS" w:hAnsi="Trebuchet MS" w:cs="Trebuchet MS"/>
            <w:color w:val="0000FF"/>
            <w:sz w:val="24"/>
            <w:szCs w:val="24"/>
            <w:u w:val="single"/>
          </w:rPr>
          <w:t>www.russianatom.ru</w:t>
        </w:r>
      </w:hyperlink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5A264FF0" w14:textId="77777777" w:rsidR="00D52EF7" w:rsidRDefault="00D52E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0AD5817C" w14:textId="77777777" w:rsidR="00D52EF7" w:rsidRDefault="00466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highlight w:val="white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color w:val="00000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</w:t>
      </w:r>
      <w:r>
        <w:rPr>
          <w:rFonts w:ascii="Trebuchet MS" w:eastAsia="Trebuchet MS" w:hAnsi="Trebuchet MS" w:cs="Trebuchet MS"/>
          <w:color w:val="000000"/>
        </w:rPr>
        <w:t xml:space="preserve">цифровизации и замещения импортного оборудования. Доля </w:t>
      </w:r>
      <w:proofErr w:type="spellStart"/>
      <w:r>
        <w:rPr>
          <w:rFonts w:ascii="Trebuchet MS" w:eastAsia="Trebuchet MS" w:hAnsi="Trebuchet MS" w:cs="Trebuchet MS"/>
          <w:color w:val="000000"/>
        </w:rPr>
        <w:t>низкоуглеродной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электрогенерации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в российской энергетике составляет уже около 40 %. В перспективе, с учетом роста доли атомной генерации, она будет только расти.</w:t>
      </w:r>
    </w:p>
    <w:p w14:paraId="3BD5169D" w14:textId="77777777" w:rsidR="00D52EF7" w:rsidRDefault="00D52EF7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78D15116" w14:textId="77777777" w:rsidR="00D52EF7" w:rsidRDefault="00D52EF7">
      <w:pPr>
        <w:spacing w:line="240" w:lineRule="auto"/>
        <w:rPr>
          <w:rFonts w:ascii="Trebuchet MS" w:eastAsia="Trebuchet MS" w:hAnsi="Trebuchet MS" w:cs="Trebuchet MS"/>
        </w:rPr>
      </w:pPr>
    </w:p>
    <w:sectPr w:rsidR="00D52EF7">
      <w:pgSz w:w="11906" w:h="16838"/>
      <w:pgMar w:top="575" w:right="1440" w:bottom="454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Cambria"/>
    <w:panose1 w:val="00000000000000000000"/>
    <w:charset w:val="00"/>
    <w:family w:val="roman"/>
    <w:notTrueType/>
    <w:pitch w:val="default"/>
  </w:font>
  <w:font w:name="Rosatom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F7"/>
    <w:rsid w:val="004661F2"/>
    <w:rsid w:val="00D5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4F05"/>
  <w15:docId w15:val="{C54762E7-17E3-48F5-BF24-32830BBE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Знак"/>
    <w:basedOn w:val="a0"/>
    <w:uiPriority w:val="99"/>
    <w:semiHidden/>
    <w:qFormat/>
    <w:rPr>
      <w:rFonts w:ascii="Calibri" w:eastAsiaTheme="minorHAnsi" w:hAnsi="Calibri" w:cstheme="minorBidi"/>
      <w:szCs w:val="21"/>
      <w:lang w:val="ru-RU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news-date-time">
    <w:name w:val="news-date-time"/>
    <w:basedOn w:val="a0"/>
    <w:qFormat/>
  </w:style>
  <w:style w:type="character" w:customStyle="1" w:styleId="detnewstitlechar">
    <w:name w:val="detnewstitle__char"/>
    <w:basedOn w:val="a0"/>
    <w:qFormat/>
    <w:rsid w:val="001B1986"/>
  </w:style>
  <w:style w:type="character" w:customStyle="1" w:styleId="apple002dconverted002dspacechar">
    <w:name w:val="apple_002dconverted_002dspace__char"/>
    <w:basedOn w:val="a0"/>
    <w:qFormat/>
    <w:rsid w:val="001B1986"/>
  </w:style>
  <w:style w:type="character" w:customStyle="1" w:styleId="ac">
    <w:name w:val="Основной текст_"/>
    <w:link w:val="10"/>
    <w:qFormat/>
    <w:rsid w:val="0080783A"/>
    <w:rPr>
      <w:rFonts w:eastAsia="Times New Roman"/>
      <w:sz w:val="28"/>
      <w:szCs w:val="28"/>
    </w:rPr>
  </w:style>
  <w:style w:type="character" w:customStyle="1" w:styleId="--">
    <w:name w:val="АЛР-ОС-Т Знак"/>
    <w:link w:val="--0"/>
    <w:qFormat/>
    <w:rsid w:val="0080783A"/>
    <w:rPr>
      <w:rFonts w:eastAsia="Times New Roman" w:cs="Times New Roman"/>
      <w:sz w:val="24"/>
      <w:szCs w:val="24"/>
      <w:lang w:val="ru-RU"/>
    </w:rPr>
  </w:style>
  <w:style w:type="paragraph" w:styleId="a4">
    <w:name w:val="Body Text"/>
    <w:basedOn w:val="a"/>
    <w:pPr>
      <w:spacing w:after="140"/>
    </w:pPr>
  </w:style>
  <w:style w:type="paragraph" w:styleId="ad">
    <w:name w:val="List"/>
    <w:basedOn w:val="a4"/>
    <w:rPr>
      <w:rFonts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1">
    <w:name w:val="Заголовок1"/>
    <w:basedOn w:val="a"/>
    <w:next w:val="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1">
    <w:name w:val="Balloon Text"/>
    <w:basedOn w:val="a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Pr>
      <w:b/>
      <w:bCs/>
    </w:rPr>
  </w:style>
  <w:style w:type="paragraph" w:styleId="af4">
    <w:name w:val="Plain Text"/>
    <w:basedOn w:val="a"/>
    <w:uiPriority w:val="99"/>
    <w:semiHidden/>
    <w:unhideWhenUsed/>
    <w:qFormat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pPr>
      <w:suppressAutoHyphens/>
    </w:pPr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detnewstitle">
    <w:name w:val="detnewstitle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[Основной абзац]"/>
    <w:basedOn w:val="a"/>
    <w:uiPriority w:val="99"/>
    <w:qFormat/>
    <w:pPr>
      <w:suppressAutoHyphens w:val="0"/>
      <w:spacing w:line="288" w:lineRule="auto"/>
      <w:ind w:firstLine="283"/>
      <w:textAlignment w:val="center"/>
    </w:pPr>
    <w:rPr>
      <w:rFonts w:ascii="Rosatom" w:eastAsia="Calibri" w:hAnsi="Rosatom" w:cs="Rosatom"/>
      <w:color w:val="000000"/>
      <w:sz w:val="17"/>
      <w:szCs w:val="17"/>
      <w:lang w:eastAsia="en-US"/>
    </w:rPr>
  </w:style>
  <w:style w:type="paragraph" w:customStyle="1" w:styleId="12">
    <w:name w:val="Обычный1"/>
    <w:basedOn w:val="a"/>
    <w:qFormat/>
    <w:rsid w:val="001B198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сновной текст1"/>
    <w:basedOn w:val="a"/>
    <w:link w:val="ac"/>
    <w:qFormat/>
    <w:rsid w:val="0080783A"/>
    <w:pPr>
      <w:widowControl w:val="0"/>
      <w:suppressAutoHyphens w:val="0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--0">
    <w:name w:val="АЛР-ОС-Т"/>
    <w:basedOn w:val="a4"/>
    <w:link w:val="--"/>
    <w:autoRedefine/>
    <w:qFormat/>
    <w:rsid w:val="0080783A"/>
    <w:pPr>
      <w:suppressAutoHyphens w:val="0"/>
      <w:spacing w:after="120" w:line="240" w:lineRule="auto"/>
      <w:ind w:firstLine="709"/>
      <w:contextualSpacing/>
      <w:jc w:val="both"/>
    </w:pPr>
    <w:rPr>
      <w:rFonts w:eastAsia="Times New Roman" w:cs="Times New Roman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ussianat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mW2PfdGEbk4Ukc3aRkjPhInjA==">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2023-08-22T16:22:00Z</dcterms:created>
  <dcterms:modified xsi:type="dcterms:W3CDTF">2023-08-22T16:22:00Z</dcterms:modified>
</cp:coreProperties>
</file>