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f4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70"/>
        <w:gridCol w:w="5752"/>
      </w:tblGrid>
      <w:tr>
        <w:trPr>
          <w:trHeight w:val="1560" w:hRule="atLeast"/>
        </w:trPr>
        <w:tc>
          <w:tcPr>
            <w:tcW w:w="417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412750</wp:posOffset>
                  </wp:positionV>
                  <wp:extent cx="3562985" cy="346075"/>
                  <wp:effectExtent l="0" t="0" r="0" b="0"/>
                  <wp:wrapNone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98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2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16"/>
                <w:szCs w:val="16"/>
              </w:rPr>
              <w:t>Пресс-служба «Технологии Здоровья</w:t>
            </w:r>
            <w:r>
              <w:rPr>
                <w:sz w:val="16"/>
                <w:szCs w:val="16"/>
              </w:rPr>
              <w:t>»</w:t>
            </w:r>
          </w:p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Логинова Зара</w:t>
              <w:br/>
              <w:t>Моб. тел.: +7 (977) 407-20-50</w:t>
            </w:r>
          </w:p>
          <w:p>
            <w:pPr>
              <w:pStyle w:val="Normal"/>
              <w:widowControl w:val="false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E-mail: </w:t>
            </w:r>
            <w:hyperlink r:id="rId3">
              <w:r>
                <w:rPr>
                  <w:color w:val="0563C1"/>
                  <w:u w:val="single"/>
                  <w:lang w:val="en-US"/>
                </w:rPr>
                <w:t xml:space="preserve"> </w:t>
              </w:r>
            </w:hyperlink>
            <w:hyperlink r:id="rId4">
              <w:r>
                <w:rPr>
                  <w:color w:val="0563C1"/>
                  <w:sz w:val="16"/>
                  <w:szCs w:val="16"/>
                  <w:u w:val="single"/>
                  <w:lang w:val="en-US"/>
                </w:rPr>
                <w:t>ZGLoginova@rosatom.ru</w:t>
              </w:r>
            </w:hyperlink>
            <w:r>
              <w:rPr>
                <w:sz w:val="16"/>
                <w:szCs w:val="16"/>
                <w:lang w:val="en-US"/>
              </w:rPr>
              <w:t xml:space="preserve">   </w:t>
            </w:r>
          </w:p>
        </w:tc>
      </w:tr>
      <w:tr>
        <w:trPr/>
        <w:tc>
          <w:tcPr>
            <w:tcW w:w="9922" w:type="dxa"/>
            <w:gridSpan w:val="2"/>
            <w:tcBorders>
              <w:bottom w:val="single" w:sz="4" w:space="0" w:color="025EA1"/>
            </w:tcBorders>
          </w:tcPr>
          <w:p>
            <w:pPr>
              <w:pStyle w:val="Normal"/>
              <w:widowControl w:val="false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</w:p>
        </w:tc>
      </w:tr>
    </w:tbl>
    <w:p>
      <w:pPr>
        <w:pStyle w:val="Normal"/>
        <w:shd w:val="clear" w:color="auto" w:fill="FFFFFF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12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Росатом увеличил долю в капитале группы компаний «Медскан» до 50%</w:t>
      </w:r>
    </w:p>
    <w:p>
      <w:pPr>
        <w:pStyle w:val="Normal"/>
        <w:spacing w:before="12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АО «Русатом Хэлскеа» (дивизион «Технологии здоровья», аккумулирующий экспертизу Госкорпорации «Росатом» в области здравоохранения) выкупил дополнительную эмиссию акций АО «Медскан», увеличив свою долю в капитале группы компаний до 50%. </w:t>
      </w:r>
    </w:p>
    <w:p>
      <w:pPr>
        <w:pStyle w:val="Normal"/>
        <w:spacing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Согласно акционерному соглашению, средства будут инвестированы в развитие медицинского холдинга. Росатом стал акционером АО «Медскан» в феврале 2022 года, выкупив 25,001% акций. </w:t>
      </w:r>
    </w:p>
    <w:p>
      <w:pPr>
        <w:pStyle w:val="Normal"/>
        <w:spacing w:before="12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Росатом подходит к вопросу реализации своих целей в здравоохранении максимально комплексно, с четким пониманием глобальной государственной задачи по обеспечению полного суверенитета нашей страны в этой важнейшей социальной сфере. Работа Госкорпорации «Росатом» в здравоохранении сегодня включает в себя изотопный комплекс и производство радиофармпрепаратов, производство высокотехнологичного медицинского оборудования, строительство объектов медицинской инфраструктуры.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i/>
        </w:rPr>
        <w:t xml:space="preserve">«Нам важно объединить направления деятельности Росатома в здравоохранении </w:t>
        <w:br/>
        <w:t xml:space="preserve">в единую экосистему для контроля качества и эффективности взаимодействия </w:t>
        <w:br/>
        <w:t xml:space="preserve">с пациентом на каждом этапе. Медицинские центры и лаборатории, входящие в состав АО “Медскан”, будут способствовать повышению доступности высоких медицинских технологий Росатома врачам и пациентам во всех российских регионах», </w:t>
      </w:r>
      <w:r>
        <w:rPr>
          <w:rFonts w:eastAsia="Arial" w:cs="Arial" w:ascii="Arial" w:hAnsi="Arial"/>
        </w:rPr>
        <w:t xml:space="preserve">- заявил генеральный директор АО «Русатом Хэлскеа» </w:t>
      </w:r>
      <w:r>
        <w:rPr>
          <w:rFonts w:eastAsia="Arial" w:cs="Arial" w:ascii="Arial" w:hAnsi="Arial"/>
          <w:b/>
        </w:rPr>
        <w:t>Игорь Обрубов</w:t>
      </w:r>
      <w:r>
        <w:rPr>
          <w:rFonts w:eastAsia="Arial" w:cs="Arial" w:ascii="Arial" w:hAnsi="Arial"/>
        </w:rPr>
        <w:t xml:space="preserve">. 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Основатель АО «Медскан» </w:t>
      </w:r>
      <w:r>
        <w:rPr>
          <w:rFonts w:eastAsia="Arial" w:cs="Arial" w:ascii="Arial" w:hAnsi="Arial"/>
          <w:b/>
        </w:rPr>
        <w:t>Евгений Туголуков</w:t>
      </w:r>
      <w:r>
        <w:rPr>
          <w:rFonts w:eastAsia="Arial" w:cs="Arial" w:ascii="Arial" w:hAnsi="Arial"/>
        </w:rPr>
        <w:t xml:space="preserve"> отметил: </w:t>
      </w:r>
    </w:p>
    <w:p>
      <w:pPr>
        <w:pStyle w:val="Normal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«Достигнутое соглашение является высокой оценкой со стороны стратегического партнера результатов работы управленческой команды группы компаний “Медскан”, профессионализма специалистов наших медицинских учреждений, качества активов и перспектив развития. Медицинские организации, вне зависимости от формы собственности, не только выступают гарантами социального благополучия и определяют качество жизни населения страны, одним из важнейших показателей которого является здоровье и долголетие, но и являются драйверами экономического роста, так как способствуют увеличению производительности труда и обеспечивают развитие в смежных отраслях. В настоящее время мы активно внедряем в наших клиниках принципы и подходы производственной системы Росатома. Я уверен, что вместе мы сможем реализовать амбициозные планы по созданию во всех регионах страны сети учреждений здравоохранения, оказывающих помощь пациентам на высочайшем уровне, использующих достижения медицинской науки и передовые медицинские технологии, в том числе в ядерной медицине, осуществляющих трансфер международных компетенций в этой важнейшей сфере».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Для справки:</w:t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 xml:space="preserve">«Технологии здоровья» (АО «Русатом Хэлскеа») – дивизион, аккумулирующий экспертизу Госкорпорации «Росатом» в области здравоохранения. Компания создана на базе предприятий и институтов «Росатома»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 Подробнее: </w:t>
      </w:r>
      <w:hyperlink r:id="rId5">
        <w:r>
          <w:rPr>
            <w:rFonts w:eastAsia="Arial" w:cs="Arial" w:ascii="Arial" w:hAnsi="Arial"/>
            <w:i/>
            <w:color w:val="0563C1"/>
            <w:u w:val="single"/>
          </w:rPr>
          <w:t>https://rusatomhc.ru/</w:t>
        </w:r>
      </w:hyperlink>
      <w:r>
        <w:rPr>
          <w:rFonts w:eastAsia="Arial" w:cs="Arial" w:ascii="Arial" w:hAnsi="Arial"/>
          <w:i/>
        </w:rPr>
        <w:t xml:space="preserve"> </w:t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 xml:space="preserve">АО «Медскан» – динамично развивающаяся группа компаний и один из лидеров негосударственного сектора здравоохранения в России. Медицинские учреждения холдинга предлагают полный спектр высокотехнологичной медицинской помощи по передовым мировым протоколам. В 30 регионах и 97 городах России работает 58 медицинских центров, 15 лабораторий и 422 лабораторных медицинских офиса ГК “Медскан”, в том числе диагностические центры, лаборатории, госпитали с хирургическим стационаром, многопрофильные и специализированные клиники (включая онкологические), центры научных разработок и исследований. Флагманом группы является расположенный в Московском международном медицинском кластере «Сколково» российский филиал университетского госпиталя Hadassah (Иерусалим). Подробнее: </w:t>
      </w:r>
      <w:hyperlink r:id="rId6">
        <w:r>
          <w:rPr>
            <w:rFonts w:eastAsia="Arial" w:cs="Arial" w:ascii="Arial" w:hAnsi="Arial"/>
            <w:i/>
            <w:color w:val="0563C1"/>
            <w:u w:val="single"/>
          </w:rPr>
          <w:t>https://medscangroup.ru/</w:t>
        </w:r>
      </w:hyperlink>
    </w:p>
    <w:p>
      <w:pPr>
        <w:pStyle w:val="Normal"/>
        <w:spacing w:before="120" w:after="0"/>
        <w:jc w:val="both"/>
        <w:rPr>
          <w:rFonts w:ascii="Times New Roman" w:hAnsi="Times New Roman" w:eastAsia="Times New Roman" w:cs="Times New Roman"/>
          <w:i/>
          <w:i/>
        </w:rPr>
      </w:pPr>
      <w:r>
        <w:rPr/>
      </w:r>
    </w:p>
    <w:sectPr>
      <w:type w:val="nextPage"/>
      <w:pgSz w:w="11906" w:h="16838"/>
      <w:pgMar w:left="1418" w:right="567" w:gutter="0" w:header="0" w:top="28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334fb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0aab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sid w:val="00050aab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050aab"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050aab"/>
    <w:rPr>
      <w:rFonts w:ascii="Segoe UI" w:hAnsi="Segoe UI" w:cs="Segoe UI"/>
      <w:sz w:val="18"/>
      <w:szCs w:val="18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9125c7"/>
    <w:rPr/>
  </w:style>
  <w:style w:type="character" w:styleId="Style12" w:customStyle="1">
    <w:name w:val="Нижний колонтитул Знак"/>
    <w:basedOn w:val="DefaultParagraphFont"/>
    <w:uiPriority w:val="99"/>
    <w:qFormat/>
    <w:rsid w:val="009125c7"/>
    <w:rPr/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6e61d3"/>
    <w:rPr>
      <w:color w:val="605E5C"/>
      <w:shd w:fill="E1DFDD" w:val="clear"/>
    </w:rPr>
  </w:style>
  <w:style w:type="character" w:styleId="31" w:customStyle="1">
    <w:name w:val="Основной текст (3)_"/>
    <w:basedOn w:val="DefaultParagraphFont"/>
    <w:link w:val="32"/>
    <w:qFormat/>
    <w:locked/>
    <w:rsid w:val="00e30a73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1" w:customStyle="1">
    <w:name w:val="Неразрешенное упоминание2"/>
    <w:basedOn w:val="DefaultParagraphFont"/>
    <w:uiPriority w:val="99"/>
    <w:semiHidden/>
    <w:unhideWhenUsed/>
    <w:qFormat/>
    <w:rsid w:val="00c23650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Calibri" w:hAnsi="Calibri"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8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rsid w:val="00050aa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050aab"/>
    <w:pPr/>
    <w:rPr>
      <w:b/>
      <w:bCs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50aab"/>
    <w:pPr/>
    <w:rPr>
      <w:rFonts w:ascii="Segoe UI" w:hAnsi="Segoe UI" w:cs="Segoe UI"/>
      <w:sz w:val="18"/>
      <w:szCs w:val="18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1"/>
    <w:uiPriority w:val="99"/>
    <w:unhideWhenUsed/>
    <w:rsid w:val="009125c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Style12"/>
    <w:uiPriority w:val="99"/>
    <w:unhideWhenUsed/>
    <w:rsid w:val="009125c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Revision">
    <w:name w:val="Revision"/>
    <w:uiPriority w:val="99"/>
    <w:semiHidden/>
    <w:qFormat/>
    <w:rsid w:val="001a75e9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124e5"/>
    <w:pPr>
      <w:spacing w:before="0" w:after="0"/>
      <w:ind w:left="720" w:hanging="0"/>
      <w:contextualSpacing/>
    </w:pPr>
    <w:rPr/>
  </w:style>
  <w:style w:type="paragraph" w:styleId="32" w:customStyle="1">
    <w:name w:val="Основной текст (3)"/>
    <w:basedOn w:val="Normal"/>
    <w:link w:val="31"/>
    <w:qFormat/>
    <w:rsid w:val="00e30a73"/>
    <w:pPr>
      <w:widowControl w:val="false"/>
      <w:shd w:val="clear" w:color="auto" w:fill="FFFFFF"/>
      <w:spacing w:lineRule="exact" w:line="341" w:before="1260" w:after="0"/>
      <w:ind w:firstLine="70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Default" w:customStyle="1">
    <w:name w:val="Default"/>
    <w:qFormat/>
    <w:rsid w:val="00fc78c5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ru-RU" w:bidi="ar-SA"/>
    </w:rPr>
  </w:style>
  <w:style w:type="paragraph" w:styleId="Null1" w:customStyle="1">
    <w:name w:val="null1"/>
    <w:basedOn w:val="Normal"/>
    <w:qFormat/>
    <w:rsid w:val="00334130"/>
    <w:pPr>
      <w:spacing w:beforeAutospacing="1" w:afterAutospacing="1"/>
    </w:pPr>
    <w:rPr>
      <w:rFonts w:ascii="Times New Roman" w:hAnsi="Times New Roman" w:cs="Times New Roman"/>
    </w:rPr>
  </w:style>
  <w:style w:type="paragraph" w:styleId="Style22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334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 ZGLoginova@rosatom.ru" TargetMode="External"/><Relationship Id="rId4" Type="http://schemas.openxmlformats.org/officeDocument/2006/relationships/hyperlink" Target="mailto: ZGLoginova@rosatom.ru" TargetMode="External"/><Relationship Id="rId5" Type="http://schemas.openxmlformats.org/officeDocument/2006/relationships/hyperlink" Target="https://rusatomhc.ru/" TargetMode="External"/><Relationship Id="rId6" Type="http://schemas.openxmlformats.org/officeDocument/2006/relationships/hyperlink" Target="https://medscangroup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Lmge+OOFB9sIShZ7I5OHkvhXuw==">CgMxLjA4AHIhMUpqLUxwV1NHaV9vNXgxelBORHVfSDJXLTdpVUZwVnV1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2</Pages>
  <Words>469</Words>
  <Characters>3560</Characters>
  <CharactersWithSpaces>4029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2023-07-20T11:04:00Z</dcterms:created>
  <dc:creator>Microsoft Office User</dc:creator>
  <dc:description/>
  <dc:language>ru-RU</dc:language>
  <cp:lastModifiedBy/>
  <dcterms:modified xsi:type="dcterms:W3CDTF">2023-12-25T13:47:01Z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