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20"/>
        <w:ind w:right="708" w:hanging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Более 10 000 индийских студентов приняли участие в научной олимпиаде Росатома «Точная энергия-2023»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Русском доме в г. Ченнаи (Индия, штат Тамил Наду) состоялась церемония награждения победителей научной олимпиады «Точная энергия-2023» по математике, физике и химии, организованной АО «Атомстройэкспорт» (АО АСЭ, Инжиниринговый дивизион Госкорпорации «Росатом»). Олимпиада проводилась совместно с АНО «Энергия будущего» при поддержке Русского дома в г. Ченнаи, Московского инженерно-физического института (МИФИ) и Научно-технического центра штата Тамил Наду, в котором Росатом совместно с Индийской корпорацией по атомной энергии (ИКАЭЛ) строит АЭС «Куданкулам».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highlight w:val="white"/>
        </w:rPr>
        <w:t>Олимпиада проводится в третий раз в Тамил-Наду, где Росатом совместно с Индийской корпорацией по атомной энергии (ИКАЭЛ) сооружает АЭС «Куданкулам». В предварительном туре приняли участие более 10000 студентов, более 700 из них вышли в финальный тур.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«Мы уже в третий раз проводим эту уникальное мероприятие — Олимпиаду «Точная энергия» по математике, физике и химии. Кто знает, может быть, именно участие в такой межпредметной олимпиаде на острие современных научных и экспериментальных достижений послужит для вас стимулом в выборе будущей профессии!» - отметила руководитель управления коммуникаций АО АСЭ Нина Деменцова, обращаясь к участникам.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общей сложности студенты из 30 университетов и колледжей штата Тамил Наду приняли участие в соревнованиях старшего уровня, где необходимо было выполнить письменные задания по математике, физике и химии. Учащиеся младших классов из 53 школ участвовали в соревнованиях младшего уровня, состоящих из кросс-предметных вопросов по естествознанию. Первый тур конкурса оценивало жюри, состоящее из заслуженных педагогов местных учебных заведений, финальный тур – специально приглашенные российские профессора МИФИ.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Награды получили три лучших участника старшего уровня по каждому предмету, а также первые три победителя младшего уровня.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Победителями стали Мадхубала Л. из Мадрасского Университета (физика), Сананд Г. Дев из Университета Пондичерри (математика), Гириш С из Университета Анны (химия) и Адарш Шандрамули из школы Dav Boys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highlight w:val="white"/>
        </w:rPr>
        <w:t xml:space="preserve"> в </w:t>
      </w:r>
      <w:r>
        <w:rPr>
          <w:rFonts w:eastAsia="Times New Roman" w:cs="Times New Roman" w:ascii="Times New Roman" w:hAnsi="Times New Roman"/>
          <w:sz w:val="28"/>
          <w:szCs w:val="28"/>
        </w:rPr>
        <w:t>Гопалапураме (младший уровень).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hyperlink r:id="rId2">
        <w:r>
          <w:rPr>
            <w:rFonts w:eastAsia="Times New Roman" w:cs="Times New Roman" w:ascii="Times New Roman" w:hAnsi="Times New Roman"/>
            <w:sz w:val="28"/>
            <w:szCs w:val="28"/>
          </w:rPr>
          <w:t xml:space="preserve">Награды вручали исполняющий обязанности генерального консула, консул Российской Федерации в г. Ченнаи Дмитрий Заворин, руководитель управления коммуникаций АО «Атомстройэкспорт» Нина Деменцова, директор Российского центра науки и культуры в г.Ченнаи Геннадий Рогалев, исполнительный директор Научно-технического центра штата Тамил Наду И.К. Ленин Тамилкован, менеджер по связям с общественностью компании «Росатом Южная Азия» Ксения Елкина и кандидат технических наук, доцент кафедры ядерной физики и технологий Обнинского института атомной энергетики МИФИ Роман Фомин. Также в церемонии приняли участие представители местных учебных заведений и местной элиты. 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eastAsia="Times New Roman" w:cs="Times New Roman" w:ascii="Times New Roman" w:hAnsi="Times New Roman"/>
          <w:sz w:val="24"/>
          <w:szCs w:val="24"/>
        </w:rPr>
        <w:t>III+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FF"/>
          <w:sz w:val="24"/>
          <w:szCs w:val="24"/>
          <w:u w:val="single"/>
        </w:rPr>
      </w:pPr>
      <w:hyperlink r:id="rId3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>
      <w:pPr>
        <w:pStyle w:val="Normal"/>
        <w:pBdr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Россия последовательно развивает международные торгово-экономические и гуманитарные взаимоотношения, делая упор на сотрудничество с дружественными странами, где продолжается реализация крупных совместных проектов в сфере энергетики. Росатом остается приверженным целям Устойчивого развития и вносит огромный вклад в рост благосостояния жителей территорий своего присутствия, тем самым укрепляя свое положение на международной арене. Культурный обмен, образовательные и научные проекты являются неотъемлемой частью социальной составляющей деятельности госкорпорации за рубежом.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276" w:right="566" w:gutter="0" w:header="0" w:top="426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uiPriority w:val="99"/>
    <w:rPr>
      <w:color w:val="0000FF"/>
      <w:u w:val="single"/>
    </w:rPr>
  </w:style>
  <w:style w:type="character" w:styleId="Style8" w:customStyle="1">
    <w:name w:val="Текст Знак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8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4" w:customStyle="1">
    <w:name w:val="Заголовок1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7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8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ar-SA" w:val="ru-RU" w:bidi="ar-SA"/>
    </w:rPr>
  </w:style>
  <w:style w:type="paragraph" w:styleId="19" w:customStyle="1">
    <w:name w:val="Без интервал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110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1" w:customStyle="1">
    <w:name w:val="Тема примечания1"/>
    <w:basedOn w:val="110"/>
    <w:qFormat/>
    <w:pPr/>
    <w:rPr>
      <w:b/>
      <w:bCs/>
    </w:rPr>
  </w:style>
  <w:style w:type="paragraph" w:styleId="112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3" w:customStyle="1">
    <w:name w:val="Рецензия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ar-SA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3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b1a0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e-ec.ru/about/" TargetMode="External"/><Relationship Id="rId3" Type="http://schemas.openxmlformats.org/officeDocument/2006/relationships/hyperlink" Target="http://www.ase-ec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rw+h6tPFSp7nIlo4iU6LvTk1ag==">CgMxLjAyCGguZ2pkZ3hzOAByITFKaWpFLTJ4RlNSUTRncXFXUEJpT2s5X0hieHRmVVlLNA==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DocSecurity>0</DocSecurity>
  <Pages>2</Pages>
  <Words>568</Words>
  <Characters>3981</Characters>
  <CharactersWithSpaces>4540</CharactersWithSpaces>
  <Paragraphs>16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2023-07-26T11:55:00Z</dcterms:created>
  <dc:creator>Герасимова</dc:creator>
  <dc:description/>
  <dc:language>ru-RU</dc:language>
  <cp:lastModifiedBy/>
  <dcterms:modified xsi:type="dcterms:W3CDTF">2023-12-25T14:01:18Z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