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1FBC" w:rsidRDefault="00521FBC">
      <w:pPr>
        <w:spacing w:after="0" w:line="240" w:lineRule="auto"/>
        <w:jc w:val="both"/>
        <w:rPr>
          <w:rFonts w:ascii="Times New Roman" w:eastAsia="Times New Roman" w:hAnsi="Times New Roman" w:cs="Times New Roman"/>
          <w:b/>
          <w:sz w:val="28"/>
          <w:szCs w:val="28"/>
        </w:rPr>
      </w:pPr>
    </w:p>
    <w:p w14:paraId="00000002" w14:textId="02B98C62" w:rsidR="00521FBC" w:rsidRDefault="004B3397">
      <w:pPr>
        <w:rPr>
          <w:b/>
          <w:sz w:val="24"/>
          <w:szCs w:val="24"/>
        </w:rPr>
      </w:pPr>
      <w:r>
        <w:rPr>
          <w:b/>
          <w:sz w:val="24"/>
          <w:szCs w:val="24"/>
        </w:rPr>
        <w:t xml:space="preserve">More than </w:t>
      </w:r>
      <w:r w:rsidR="0090560B" w:rsidRPr="0090560B">
        <w:rPr>
          <w:b/>
          <w:sz w:val="24"/>
          <w:szCs w:val="24"/>
        </w:rPr>
        <w:t xml:space="preserve">10000 </w:t>
      </w:r>
      <w:r>
        <w:rPr>
          <w:b/>
          <w:sz w:val="24"/>
          <w:szCs w:val="24"/>
        </w:rPr>
        <w:t xml:space="preserve"> students participated in the science Olympiad "Precise Energy 2023", organized by Rosatom</w:t>
      </w:r>
    </w:p>
    <w:p w14:paraId="00000003" w14:textId="77777777" w:rsidR="00521FBC" w:rsidRDefault="004B3397">
      <w:pPr>
        <w:rPr>
          <w:sz w:val="24"/>
          <w:szCs w:val="24"/>
        </w:rPr>
      </w:pPr>
      <w:r>
        <w:rPr>
          <w:sz w:val="24"/>
          <w:szCs w:val="24"/>
        </w:rPr>
        <w:t xml:space="preserve">The award ceremony for The Precise Energy-2023 Science Olympiad in Mathematics, Physics, and Chemistry, organized by the JSC </w:t>
      </w:r>
      <w:proofErr w:type="spellStart"/>
      <w:r>
        <w:rPr>
          <w:sz w:val="24"/>
          <w:szCs w:val="24"/>
        </w:rPr>
        <w:t>Atomstroyexport</w:t>
      </w:r>
      <w:proofErr w:type="spellEnd"/>
      <w:r>
        <w:rPr>
          <w:sz w:val="24"/>
          <w:szCs w:val="24"/>
        </w:rPr>
        <w:t xml:space="preserve"> (The Rosatom State Corporation Engineering Division), took place on the 26th of July at the Russian House in Chennai, Tamil Nadu. This Olympiad was hosted in collaboration with ANO Energy of the Future, and was supported by the Russian House in Chennai, Moscow Engineering Physics Institute </w:t>
      </w:r>
      <w:proofErr w:type="spellStart"/>
      <w:r>
        <w:rPr>
          <w:sz w:val="24"/>
          <w:szCs w:val="24"/>
        </w:rPr>
        <w:t>MEPhI</w:t>
      </w:r>
      <w:proofErr w:type="spellEnd"/>
      <w:r>
        <w:rPr>
          <w:sz w:val="24"/>
          <w:szCs w:val="24"/>
        </w:rPr>
        <w:t>, and Tamil Nadu Science and Technology Centre.</w:t>
      </w:r>
    </w:p>
    <w:p w14:paraId="00000004" w14:textId="77777777" w:rsidR="00521FBC" w:rsidRDefault="004B3397">
      <w:pPr>
        <w:rPr>
          <w:sz w:val="24"/>
          <w:szCs w:val="24"/>
        </w:rPr>
      </w:pPr>
      <w:r>
        <w:rPr>
          <w:sz w:val="24"/>
          <w:szCs w:val="24"/>
        </w:rPr>
        <w:t xml:space="preserve">Nina </w:t>
      </w:r>
      <w:proofErr w:type="spellStart"/>
      <w:r>
        <w:rPr>
          <w:sz w:val="24"/>
          <w:szCs w:val="24"/>
        </w:rPr>
        <w:t>Dementsova</w:t>
      </w:r>
      <w:proofErr w:type="spellEnd"/>
      <w:r>
        <w:rPr>
          <w:sz w:val="24"/>
          <w:szCs w:val="24"/>
        </w:rPr>
        <w:t xml:space="preserve">, Head of Communications Department, JSC </w:t>
      </w:r>
      <w:proofErr w:type="spellStart"/>
      <w:r>
        <w:rPr>
          <w:sz w:val="24"/>
          <w:szCs w:val="24"/>
        </w:rPr>
        <w:t>Atomstroyexport</w:t>
      </w:r>
      <w:proofErr w:type="spellEnd"/>
      <w:r>
        <w:rPr>
          <w:sz w:val="24"/>
          <w:szCs w:val="24"/>
        </w:rPr>
        <w:t xml:space="preserve"> in her speech told to the young audience: “2023 is the third time that we are holding this unique event, Precise Energy Olympiad in mathematics, physics and chemistry. Who knows, maybe it is participation in such an interdisciplinary Olympiad at the cutting edge of modern scientific and experimental achievements that will give you an impetus to choose your future career!”</w:t>
      </w:r>
    </w:p>
    <w:p w14:paraId="00000005" w14:textId="77777777" w:rsidR="00521FBC" w:rsidRDefault="004B3397">
      <w:pPr>
        <w:rPr>
          <w:sz w:val="24"/>
          <w:szCs w:val="24"/>
        </w:rPr>
      </w:pPr>
      <w:bookmarkStart w:id="0" w:name="_heading=h.gjdgxs" w:colFirst="0" w:colLast="0"/>
      <w:bookmarkEnd w:id="0"/>
      <w:r>
        <w:rPr>
          <w:sz w:val="24"/>
          <w:szCs w:val="24"/>
        </w:rPr>
        <w:t xml:space="preserve">The Olympiad marked its third successful edition in Tamil Nadu, the region where </w:t>
      </w:r>
      <w:proofErr w:type="spellStart"/>
      <w:r>
        <w:rPr>
          <w:sz w:val="24"/>
          <w:szCs w:val="24"/>
        </w:rPr>
        <w:t>Kudankulam</w:t>
      </w:r>
      <w:proofErr w:type="spellEnd"/>
      <w:r>
        <w:rPr>
          <w:sz w:val="24"/>
          <w:szCs w:val="24"/>
        </w:rPr>
        <w:t xml:space="preserve"> Nuclear Power Plant (NPP) is getting constructed by the collaborative efforts of Rosatom and the Nuclear Power Corporation of India Limited (NPCIL). The competition unfolded in two rounds, with the participation of over 10100 students in the preliminary round. Out of this exceptional pool of talent, over 700 students qualified for the final round.</w:t>
      </w:r>
    </w:p>
    <w:p w14:paraId="00000006" w14:textId="77777777" w:rsidR="00521FBC" w:rsidRDefault="004B3397">
      <w:pPr>
        <w:rPr>
          <w:sz w:val="24"/>
          <w:szCs w:val="24"/>
        </w:rPr>
      </w:pPr>
      <w:r>
        <w:rPr>
          <w:sz w:val="24"/>
          <w:szCs w:val="24"/>
        </w:rPr>
        <w:t>A total of 30 universities and colleges from Tamil Nadu witnessed participation from their students in the senior level competition. The event consisted of separate written tests in Mathematics, Physics, and Chemistry. Junior level students from 53 schools participated in a junior level, consisting of cross subject science questions.</w:t>
      </w:r>
    </w:p>
    <w:p w14:paraId="00000007" w14:textId="77777777" w:rsidR="00521FBC" w:rsidRDefault="004B3397">
      <w:pPr>
        <w:rPr>
          <w:sz w:val="24"/>
          <w:szCs w:val="24"/>
        </w:rPr>
      </w:pPr>
      <w:r>
        <w:rPr>
          <w:sz w:val="24"/>
          <w:szCs w:val="24"/>
        </w:rPr>
        <w:t xml:space="preserve">Talented young minds from Tamil Nadu participated in an engaging junior-level competition, showcasing their knowledge in a general science test. The initial round witnessed the evaluation by a distinguished jury panel, consisting of esteemed educators from local educational institutions. The final round was judged by specially invited Russian Professors from the renowned National Research Nuclear University </w:t>
      </w:r>
      <w:proofErr w:type="spellStart"/>
      <w:r>
        <w:rPr>
          <w:sz w:val="24"/>
          <w:szCs w:val="24"/>
        </w:rPr>
        <w:t>MEPhI</w:t>
      </w:r>
      <w:proofErr w:type="spellEnd"/>
      <w:r>
        <w:rPr>
          <w:sz w:val="24"/>
          <w:szCs w:val="24"/>
        </w:rPr>
        <w:t>.</w:t>
      </w:r>
    </w:p>
    <w:p w14:paraId="00000008" w14:textId="77777777" w:rsidR="00521FBC" w:rsidRDefault="004B3397">
      <w:pPr>
        <w:rPr>
          <w:sz w:val="24"/>
          <w:szCs w:val="24"/>
        </w:rPr>
      </w:pPr>
      <w:r>
        <w:rPr>
          <w:sz w:val="24"/>
          <w:szCs w:val="24"/>
        </w:rPr>
        <w:t>The top three senior level participants in each subject were awarded, as well as top three junior level outstanding performers.</w:t>
      </w:r>
    </w:p>
    <w:p w14:paraId="00000009" w14:textId="77777777" w:rsidR="00521FBC" w:rsidRDefault="004B3397">
      <w:pPr>
        <w:rPr>
          <w:sz w:val="24"/>
          <w:szCs w:val="24"/>
        </w:rPr>
      </w:pPr>
      <w:r>
        <w:rPr>
          <w:sz w:val="24"/>
          <w:szCs w:val="24"/>
        </w:rPr>
        <w:t xml:space="preserve">The winners are </w:t>
      </w:r>
      <w:proofErr w:type="spellStart"/>
      <w:r>
        <w:rPr>
          <w:sz w:val="24"/>
          <w:szCs w:val="24"/>
        </w:rPr>
        <w:t>Madhubala</w:t>
      </w:r>
      <w:proofErr w:type="spellEnd"/>
      <w:r>
        <w:rPr>
          <w:sz w:val="24"/>
          <w:szCs w:val="24"/>
        </w:rPr>
        <w:t xml:space="preserve"> L. from Madras University (in Physics), </w:t>
      </w:r>
      <w:proofErr w:type="spellStart"/>
      <w:r>
        <w:rPr>
          <w:sz w:val="24"/>
          <w:szCs w:val="24"/>
        </w:rPr>
        <w:t>Sanand</w:t>
      </w:r>
      <w:proofErr w:type="spellEnd"/>
      <w:r>
        <w:rPr>
          <w:sz w:val="24"/>
          <w:szCs w:val="24"/>
        </w:rPr>
        <w:t xml:space="preserve"> G. Dev from Pondicherry University (in Mathematics), Girish S from Anna University (in Chemistry) and Adarsh </w:t>
      </w:r>
      <w:proofErr w:type="spellStart"/>
      <w:r>
        <w:rPr>
          <w:sz w:val="24"/>
          <w:szCs w:val="24"/>
        </w:rPr>
        <w:t>Chandramouli</w:t>
      </w:r>
      <w:proofErr w:type="spellEnd"/>
      <w:r>
        <w:rPr>
          <w:sz w:val="24"/>
          <w:szCs w:val="24"/>
        </w:rPr>
        <w:t xml:space="preserve"> from </w:t>
      </w:r>
      <w:proofErr w:type="spellStart"/>
      <w:r>
        <w:rPr>
          <w:sz w:val="24"/>
          <w:szCs w:val="24"/>
        </w:rPr>
        <w:t>Dav</w:t>
      </w:r>
      <w:proofErr w:type="spellEnd"/>
      <w:r>
        <w:rPr>
          <w:sz w:val="24"/>
          <w:szCs w:val="24"/>
        </w:rPr>
        <w:t xml:space="preserve"> Boys, </w:t>
      </w:r>
      <w:proofErr w:type="spellStart"/>
      <w:r>
        <w:rPr>
          <w:sz w:val="24"/>
          <w:szCs w:val="24"/>
        </w:rPr>
        <w:t>Gopalapuram</w:t>
      </w:r>
      <w:proofErr w:type="spellEnd"/>
      <w:r>
        <w:rPr>
          <w:sz w:val="24"/>
          <w:szCs w:val="24"/>
        </w:rPr>
        <w:t xml:space="preserve"> (in Junior level).</w:t>
      </w:r>
    </w:p>
    <w:p w14:paraId="0000000A" w14:textId="77777777" w:rsidR="00521FBC" w:rsidRDefault="004B3397">
      <w:pPr>
        <w:rPr>
          <w:sz w:val="24"/>
          <w:szCs w:val="24"/>
        </w:rPr>
      </w:pPr>
      <w:r>
        <w:rPr>
          <w:sz w:val="24"/>
          <w:szCs w:val="24"/>
        </w:rPr>
        <w:t xml:space="preserve">The awards were handed over by Mr. </w:t>
      </w:r>
      <w:proofErr w:type="spellStart"/>
      <w:r>
        <w:rPr>
          <w:sz w:val="24"/>
          <w:szCs w:val="24"/>
        </w:rPr>
        <w:t>Zavorin</w:t>
      </w:r>
      <w:proofErr w:type="spellEnd"/>
      <w:r>
        <w:rPr>
          <w:sz w:val="24"/>
          <w:szCs w:val="24"/>
        </w:rPr>
        <w:t xml:space="preserve"> Dmitry </w:t>
      </w:r>
      <w:proofErr w:type="spellStart"/>
      <w:r>
        <w:rPr>
          <w:sz w:val="24"/>
          <w:szCs w:val="24"/>
        </w:rPr>
        <w:t>Ivanovich</w:t>
      </w:r>
      <w:proofErr w:type="spellEnd"/>
      <w:r>
        <w:rPr>
          <w:sz w:val="24"/>
          <w:szCs w:val="24"/>
        </w:rPr>
        <w:t xml:space="preserve">, Act. Consul General, Consul of the Russian Federation, Chennai; Nina </w:t>
      </w:r>
      <w:proofErr w:type="spellStart"/>
      <w:r>
        <w:rPr>
          <w:sz w:val="24"/>
          <w:szCs w:val="24"/>
        </w:rPr>
        <w:t>Dementsova</w:t>
      </w:r>
      <w:proofErr w:type="spellEnd"/>
      <w:r>
        <w:rPr>
          <w:sz w:val="24"/>
          <w:szCs w:val="24"/>
        </w:rPr>
        <w:t xml:space="preserve">, Head of Communications Department, JSC </w:t>
      </w:r>
      <w:proofErr w:type="spellStart"/>
      <w:r>
        <w:rPr>
          <w:sz w:val="24"/>
          <w:szCs w:val="24"/>
        </w:rPr>
        <w:t>Atomstroyexport</w:t>
      </w:r>
      <w:proofErr w:type="spellEnd"/>
      <w:r>
        <w:rPr>
          <w:sz w:val="24"/>
          <w:szCs w:val="24"/>
        </w:rPr>
        <w:t xml:space="preserve">, Mr. Gennady </w:t>
      </w:r>
      <w:proofErr w:type="spellStart"/>
      <w:r>
        <w:rPr>
          <w:sz w:val="24"/>
          <w:szCs w:val="24"/>
        </w:rPr>
        <w:t>Rogalev</w:t>
      </w:r>
      <w:proofErr w:type="spellEnd"/>
      <w:r>
        <w:rPr>
          <w:sz w:val="24"/>
          <w:szCs w:val="24"/>
        </w:rPr>
        <w:t xml:space="preserve">, Director, Russian Centre for Science &amp; Culture, Chennai, Mr. I.K. Lenin </w:t>
      </w:r>
      <w:proofErr w:type="spellStart"/>
      <w:r>
        <w:rPr>
          <w:sz w:val="24"/>
          <w:szCs w:val="24"/>
        </w:rPr>
        <w:t>Tamilkovan</w:t>
      </w:r>
      <w:proofErr w:type="spellEnd"/>
      <w:r>
        <w:rPr>
          <w:sz w:val="24"/>
          <w:szCs w:val="24"/>
        </w:rPr>
        <w:t xml:space="preserve">, Executive Director, Tamil Nadu Science &amp; Technology Centre and ROMAN FOMIN, Ph.D. in Engineering Science, associate professor, Department of Nuclear Physics and Technology of </w:t>
      </w:r>
      <w:proofErr w:type="spellStart"/>
      <w:r>
        <w:rPr>
          <w:sz w:val="24"/>
          <w:szCs w:val="24"/>
        </w:rPr>
        <w:t>Obninsk</w:t>
      </w:r>
      <w:proofErr w:type="spellEnd"/>
      <w:r>
        <w:rPr>
          <w:sz w:val="24"/>
          <w:szCs w:val="24"/>
        </w:rPr>
        <w:t xml:space="preserve"> Institute for Nuclear Power Engineering (NATIONAL RESEARCH NUCLEAR UNIVERSITY </w:t>
      </w:r>
      <w:proofErr w:type="spellStart"/>
      <w:r>
        <w:rPr>
          <w:sz w:val="24"/>
          <w:szCs w:val="24"/>
        </w:rPr>
        <w:t>MEPhI</w:t>
      </w:r>
      <w:proofErr w:type="spellEnd"/>
      <w:r>
        <w:rPr>
          <w:sz w:val="24"/>
          <w:szCs w:val="24"/>
        </w:rPr>
        <w:t>).</w:t>
      </w:r>
    </w:p>
    <w:p w14:paraId="0000000B" w14:textId="77777777" w:rsidR="00521FBC" w:rsidRDefault="004B3397">
      <w:pPr>
        <w:rPr>
          <w:sz w:val="24"/>
          <w:szCs w:val="24"/>
        </w:rPr>
      </w:pPr>
      <w:r>
        <w:rPr>
          <w:sz w:val="24"/>
          <w:szCs w:val="24"/>
        </w:rPr>
        <w:lastRenderedPageBreak/>
        <w:t xml:space="preserve">The ceremony was attended by the representatives of local education institutions and local elites. </w:t>
      </w:r>
    </w:p>
    <w:p w14:paraId="0000000C" w14:textId="77777777" w:rsidR="00521FBC" w:rsidRDefault="004B3397">
      <w:pPr>
        <w:rPr>
          <w:b/>
          <w:sz w:val="24"/>
          <w:szCs w:val="24"/>
        </w:rPr>
      </w:pPr>
      <w:r>
        <w:rPr>
          <w:b/>
          <w:sz w:val="24"/>
          <w:szCs w:val="24"/>
        </w:rPr>
        <w:t>For reference:</w:t>
      </w:r>
    </w:p>
    <w:p w14:paraId="0000000D" w14:textId="77777777" w:rsidR="00521FBC" w:rsidRDefault="004B3397">
      <w:pPr>
        <w:rPr>
          <w:sz w:val="24"/>
          <w:szCs w:val="24"/>
        </w:rPr>
      </w:pPr>
      <w:r>
        <w:rPr>
          <w:sz w:val="24"/>
          <w:szCs w:val="24"/>
        </w:rPr>
        <w:t xml:space="preserve">Rosatom State Corporation Engineering Division unites the leading companies of the nuclear industry, namely: JSC </w:t>
      </w:r>
      <w:proofErr w:type="spellStart"/>
      <w:r>
        <w:rPr>
          <w:sz w:val="24"/>
          <w:szCs w:val="24"/>
        </w:rPr>
        <w:t>Atomstroyexport</w:t>
      </w:r>
      <w:proofErr w:type="spellEnd"/>
      <w:r>
        <w:rPr>
          <w:sz w:val="24"/>
          <w:szCs w:val="24"/>
        </w:rPr>
        <w:t xml:space="preserve"> (Moscow, Nizhny Novgorod, branches in Russia and abroad), Joint Design Institute - JSC </w:t>
      </w:r>
      <w:proofErr w:type="spellStart"/>
      <w:r>
        <w:rPr>
          <w:sz w:val="24"/>
          <w:szCs w:val="24"/>
        </w:rPr>
        <w:t>Atomenergoproekt</w:t>
      </w:r>
      <w:proofErr w:type="spellEnd"/>
      <w:r>
        <w:rPr>
          <w:sz w:val="24"/>
          <w:szCs w:val="24"/>
        </w:rPr>
        <w:t xml:space="preserve"> (Moscow, Nizhny Novgorod, St. Petersburg branches - design institutes, branches in Russia and abroad, R&amp;D branches) and subsidiary construction organizations.</w:t>
      </w:r>
    </w:p>
    <w:p w14:paraId="0000000E" w14:textId="77777777" w:rsidR="00521FBC" w:rsidRDefault="004B3397">
      <w:pPr>
        <w:rPr>
          <w:sz w:val="24"/>
          <w:szCs w:val="24"/>
        </w:rPr>
      </w:pPr>
      <w:r>
        <w:rPr>
          <w:sz w:val="24"/>
          <w:szCs w:val="24"/>
        </w:rPr>
        <w:t>The Engineering Division ranks first in the world by the order portfolio and the number of NPPs constructed simultaneously across the world.</w:t>
      </w:r>
    </w:p>
    <w:p w14:paraId="0000000F" w14:textId="77777777" w:rsidR="00521FBC" w:rsidRDefault="004B3397">
      <w:pPr>
        <w:rPr>
          <w:sz w:val="24"/>
          <w:szCs w:val="24"/>
        </w:rPr>
      </w:pPr>
      <w:r>
        <w:rPr>
          <w:sz w:val="24"/>
          <w:szCs w:val="24"/>
        </w:rPr>
        <w:t>About 80% of the Division’s revenues originate from foreign projects.</w:t>
      </w:r>
    </w:p>
    <w:p w14:paraId="00000010" w14:textId="77777777" w:rsidR="00521FBC" w:rsidRDefault="004B3397">
      <w:pPr>
        <w:rPr>
          <w:sz w:val="24"/>
          <w:szCs w:val="24"/>
        </w:rPr>
      </w:pPr>
      <w:r>
        <w:rPr>
          <w:sz w:val="24"/>
          <w:szCs w:val="24"/>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14:paraId="00000011" w14:textId="77777777" w:rsidR="00521FBC" w:rsidRDefault="004B3397">
      <w:pPr>
        <w:rPr>
          <w:sz w:val="24"/>
          <w:szCs w:val="24"/>
        </w:rPr>
      </w:pPr>
      <w:r>
        <w:rPr>
          <w:sz w:val="24"/>
          <w:szCs w:val="24"/>
        </w:rPr>
        <w:t xml:space="preserve">We construct reliable and safe NPPs with </w:t>
      </w:r>
      <w:proofErr w:type="spellStart"/>
      <w:r>
        <w:rPr>
          <w:sz w:val="24"/>
          <w:szCs w:val="24"/>
        </w:rPr>
        <w:t>III+Gen</w:t>
      </w:r>
      <w:proofErr w:type="spellEnd"/>
      <w:r>
        <w:rPr>
          <w:sz w:val="24"/>
          <w:szCs w:val="24"/>
        </w:rPr>
        <w:t xml:space="preserve"> VVER reactors that are in line with all international requirements and recommendations.</w:t>
      </w:r>
    </w:p>
    <w:p w14:paraId="00000012" w14:textId="77777777" w:rsidR="00521FBC" w:rsidRDefault="0090560B">
      <w:pPr>
        <w:rPr>
          <w:sz w:val="24"/>
          <w:szCs w:val="24"/>
        </w:rPr>
      </w:pPr>
      <w:hyperlink r:id="rId5">
        <w:r w:rsidR="004B3397">
          <w:rPr>
            <w:color w:val="1155CC"/>
            <w:sz w:val="24"/>
            <w:szCs w:val="24"/>
            <w:u w:val="single"/>
          </w:rPr>
          <w:t>www.ase-ec.ru</w:t>
        </w:r>
      </w:hyperlink>
    </w:p>
    <w:p w14:paraId="00000013" w14:textId="77777777" w:rsidR="00521FBC" w:rsidRDefault="00521FBC">
      <w:pPr>
        <w:rPr>
          <w:sz w:val="24"/>
          <w:szCs w:val="24"/>
        </w:rPr>
      </w:pPr>
    </w:p>
    <w:p w14:paraId="00000014" w14:textId="77777777" w:rsidR="00521FBC" w:rsidRDefault="00521FBC">
      <w:pPr>
        <w:rPr>
          <w:sz w:val="24"/>
          <w:szCs w:val="24"/>
        </w:rPr>
      </w:pPr>
    </w:p>
    <w:p w14:paraId="00000015" w14:textId="77777777" w:rsidR="00521FBC" w:rsidRDefault="00521FBC">
      <w:pPr>
        <w:spacing w:after="0" w:line="240" w:lineRule="auto"/>
        <w:jc w:val="both"/>
        <w:rPr>
          <w:rFonts w:ascii="Times New Roman" w:eastAsia="Times New Roman" w:hAnsi="Times New Roman" w:cs="Times New Roman"/>
          <w:i/>
          <w:sz w:val="24"/>
          <w:szCs w:val="24"/>
        </w:rPr>
      </w:pPr>
    </w:p>
    <w:sectPr w:rsidR="00521FBC">
      <w:pgSz w:w="11906" w:h="16838"/>
      <w:pgMar w:top="426" w:right="566" w:bottom="1134"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BC"/>
    <w:rsid w:val="004B3397"/>
    <w:rsid w:val="00521FBC"/>
    <w:rsid w:val="0090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17AB2-2728-471C-873E-1A754465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Основной шрифт абзаца1"/>
  </w:style>
  <w:style w:type="character" w:styleId="a4">
    <w:name w:val="Hyperlink"/>
    <w:uiPriority w:val="99"/>
    <w:rPr>
      <w:color w:val="0000FF"/>
      <w:u w:val="single"/>
    </w:rPr>
  </w:style>
  <w:style w:type="character" w:customStyle="1" w:styleId="a5">
    <w:name w:val="Текст Знак"/>
    <w:rPr>
      <w:rFonts w:ascii="Tahoma" w:hAnsi="Tahoma" w:cs="Tahoma"/>
      <w:lang w:val="en-US" w:eastAsia="ar-SA" w:bidi="ar-SA"/>
    </w:rPr>
  </w:style>
  <w:style w:type="character" w:customStyle="1" w:styleId="11">
    <w:name w:val="Знак примечания1"/>
    <w:rPr>
      <w:sz w:val="16"/>
      <w:szCs w:val="16"/>
    </w:rPr>
  </w:style>
  <w:style w:type="character" w:customStyle="1" w:styleId="a6">
    <w:name w:val="Текст примечания Знак"/>
    <w:rPr>
      <w:rFonts w:ascii="Calibri" w:eastAsia="Calibri" w:hAnsi="Calibri" w:cs="Calibri"/>
    </w:rPr>
  </w:style>
  <w:style w:type="character" w:customStyle="1" w:styleId="a7">
    <w:name w:val="Тема примечания Знак"/>
    <w:rPr>
      <w:rFonts w:ascii="Calibri" w:eastAsia="Calibri" w:hAnsi="Calibri" w:cs="Calibri"/>
      <w:b/>
      <w:bCs/>
    </w:rPr>
  </w:style>
  <w:style w:type="character" w:customStyle="1" w:styleId="a8">
    <w:name w:val="Текст выноски Знак"/>
    <w:rPr>
      <w:rFonts w:ascii="Tahoma" w:eastAsia="Calibri" w:hAnsi="Tahoma" w:cs="Tahoma"/>
      <w:sz w:val="16"/>
      <w:szCs w:val="16"/>
    </w:rPr>
  </w:style>
  <w:style w:type="character" w:styleId="a9">
    <w:name w:val="Strong"/>
    <w:qFormat/>
    <w:rPr>
      <w:b/>
      <w:bCs/>
    </w:rPr>
  </w:style>
  <w:style w:type="character" w:customStyle="1" w:styleId="aa">
    <w:name w:val="Основной текст Знак"/>
    <w:rPr>
      <w:rFonts w:ascii="Calibri" w:eastAsia="Calibri" w:hAnsi="Calibri" w:cs="Calibri"/>
      <w:sz w:val="22"/>
      <w:szCs w:val="22"/>
    </w:rPr>
  </w:style>
  <w:style w:type="character" w:customStyle="1" w:styleId="ListLabel1">
    <w:name w:val="ListLabel 1"/>
    <w:rPr>
      <w:rFonts w:cs="Courier New"/>
      <w:sz w:val="16"/>
      <w:szCs w:val="16"/>
    </w:rPr>
  </w:style>
  <w:style w:type="character" w:customStyle="1" w:styleId="ListLabel2">
    <w:name w:val="ListLabel 2"/>
    <w:rPr>
      <w:rFonts w:cs="Courier New"/>
    </w:rPr>
  </w:style>
  <w:style w:type="paragraph" w:customStyle="1" w:styleId="12">
    <w:name w:val="Заголовок1"/>
    <w:basedOn w:val="a"/>
    <w:next w:val="ab"/>
    <w:pPr>
      <w:keepNext/>
      <w:spacing w:before="240" w:after="120"/>
    </w:pPr>
    <w:rPr>
      <w:rFonts w:ascii="Arial" w:eastAsia="Microsoft YaHei" w:hAnsi="Arial" w:cs="Lucida Sans"/>
      <w:sz w:val="28"/>
      <w:szCs w:val="28"/>
    </w:rPr>
  </w:style>
  <w:style w:type="paragraph" w:styleId="ab">
    <w:name w:val="Body Text"/>
    <w:basedOn w:val="a"/>
    <w:pPr>
      <w:spacing w:after="120"/>
    </w:pPr>
  </w:style>
  <w:style w:type="paragraph" w:styleId="ac">
    <w:name w:val="List"/>
    <w:basedOn w:val="ab"/>
    <w:rPr>
      <w:rFonts w:cs="Lucida Sans"/>
    </w:rPr>
  </w:style>
  <w:style w:type="paragraph" w:customStyle="1" w:styleId="13">
    <w:name w:val="Название1"/>
    <w:basedOn w:val="a"/>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15">
    <w:name w:val="Обычный (веб)1"/>
    <w:basedOn w:val="a"/>
    <w:pPr>
      <w:spacing w:before="100" w:after="100" w:line="100" w:lineRule="atLeast"/>
    </w:pPr>
    <w:rPr>
      <w:rFonts w:ascii="Times New Roman" w:hAnsi="Times New Roman"/>
      <w:sz w:val="24"/>
      <w:szCs w:val="24"/>
    </w:rPr>
  </w:style>
  <w:style w:type="paragraph" w:customStyle="1" w:styleId="16">
    <w:name w:val="Текст1"/>
    <w:basedOn w:val="a"/>
    <w:pPr>
      <w:spacing w:after="0" w:line="100" w:lineRule="atLeast"/>
    </w:pPr>
    <w:rPr>
      <w:rFonts w:ascii="Tahoma" w:eastAsia="Times New Roman" w:hAnsi="Tahoma" w:cs="Tahoma"/>
      <w:sz w:val="20"/>
      <w:szCs w:val="20"/>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SimSun" w:eastAsia="SimSun" w:hAnsi="SimSun" w:cs="SimSun"/>
      <w:sz w:val="24"/>
      <w:szCs w:val="24"/>
    </w:rPr>
  </w:style>
  <w:style w:type="paragraph" w:customStyle="1" w:styleId="Default">
    <w:name w:val="Default"/>
    <w:pPr>
      <w:suppressAutoHyphens/>
    </w:pPr>
    <w:rPr>
      <w:color w:val="000000"/>
      <w:sz w:val="24"/>
      <w:szCs w:val="24"/>
      <w:lang w:eastAsia="ar-SA"/>
    </w:rPr>
  </w:style>
  <w:style w:type="paragraph" w:customStyle="1" w:styleId="17">
    <w:name w:val="Без интервала1"/>
    <w:pPr>
      <w:suppressAutoHyphens/>
    </w:pPr>
    <w:rPr>
      <w:lang w:eastAsia="ar-SA"/>
    </w:rPr>
  </w:style>
  <w:style w:type="paragraph" w:customStyle="1" w:styleId="18">
    <w:name w:val="Текст примечания1"/>
    <w:basedOn w:val="a"/>
    <w:rPr>
      <w:sz w:val="20"/>
      <w:szCs w:val="20"/>
    </w:rPr>
  </w:style>
  <w:style w:type="paragraph" w:customStyle="1" w:styleId="19">
    <w:name w:val="Тема примечания1"/>
    <w:basedOn w:val="18"/>
    <w:rPr>
      <w:b/>
      <w:bCs/>
    </w:rPr>
  </w:style>
  <w:style w:type="paragraph" w:customStyle="1" w:styleId="1a">
    <w:name w:val="Текст выноски1"/>
    <w:basedOn w:val="a"/>
    <w:pPr>
      <w:spacing w:after="0" w:line="100" w:lineRule="atLeast"/>
    </w:pPr>
    <w:rPr>
      <w:rFonts w:ascii="Tahoma" w:hAnsi="Tahoma" w:cs="Tahoma"/>
      <w:sz w:val="16"/>
      <w:szCs w:val="16"/>
    </w:rPr>
  </w:style>
  <w:style w:type="paragraph" w:customStyle="1" w:styleId="1b">
    <w:name w:val="Рецензия1"/>
    <w:pPr>
      <w:suppressAutoHyphens/>
    </w:pPr>
    <w:rPr>
      <w:lang w:eastAsia="ar-SA"/>
    </w:rPr>
  </w:style>
  <w:style w:type="paragraph" w:customStyle="1" w:styleId="style6">
    <w:name w:val="style6"/>
    <w:basedOn w:val="a"/>
    <w:pPr>
      <w:spacing w:before="100" w:after="100" w:line="100" w:lineRule="atLeast"/>
    </w:pPr>
    <w:rPr>
      <w:rFonts w:ascii="Times New Roman" w:eastAsia="Times New Roman" w:hAnsi="Times New Roman"/>
      <w:b/>
      <w:bCs/>
      <w:sz w:val="27"/>
      <w:szCs w:val="27"/>
    </w:rPr>
  </w:style>
  <w:style w:type="paragraph" w:styleId="ad">
    <w:name w:val="Balloon Text"/>
    <w:basedOn w:val="a"/>
    <w:link w:val="1c"/>
    <w:uiPriority w:val="99"/>
    <w:semiHidden/>
    <w:unhideWhenUsed/>
    <w:rsid w:val="000E0692"/>
    <w:pPr>
      <w:spacing w:after="0" w:line="240" w:lineRule="auto"/>
    </w:pPr>
    <w:rPr>
      <w:rFonts w:ascii="Tahoma" w:hAnsi="Tahoma" w:cs="Tahoma"/>
      <w:sz w:val="16"/>
      <w:szCs w:val="16"/>
    </w:rPr>
  </w:style>
  <w:style w:type="character" w:customStyle="1" w:styleId="1c">
    <w:name w:val="Текст выноски Знак1"/>
    <w:basedOn w:val="a0"/>
    <w:link w:val="ad"/>
    <w:uiPriority w:val="99"/>
    <w:semiHidden/>
    <w:rsid w:val="000E0692"/>
    <w:rPr>
      <w:rFonts w:ascii="Tahoma" w:eastAsia="Calibri" w:hAnsi="Tahoma" w:cs="Tahoma"/>
      <w:sz w:val="16"/>
      <w:szCs w:val="16"/>
      <w:lang w:eastAsia="ar-SA"/>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se-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SfQg3dX8coZigI2OjDENf2MxQ==">CgMxLjAyCGguZ2pkZ3hzOAByITFnY1VJUXBFcGtSNTRDTkxTWmhnelRUSUV6N2p1UHlHLQ==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Павел Деревянко</cp:lastModifiedBy>
  <cp:revision>4</cp:revision>
  <dcterms:created xsi:type="dcterms:W3CDTF">2023-07-26T12:01:00Z</dcterms:created>
  <dcterms:modified xsi:type="dcterms:W3CDTF">2023-07-26T12:13:00Z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NIAEP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