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C9C5078" w:rsidR="009106F2" w:rsidRDefault="00A86EF4">
      <w:pPr>
        <w:rPr>
          <w:b/>
        </w:rPr>
      </w:pPr>
      <w:r>
        <w:rPr>
          <w:b/>
        </w:rPr>
        <w:t>Екатерина Солнцева, директор по цифровизации Госкорпорации «Росатом»</w:t>
      </w:r>
    </w:p>
    <w:p w14:paraId="13C80F65" w14:textId="77777777" w:rsidR="00A86EF4" w:rsidRDefault="00A86EF4">
      <w:pPr>
        <w:rPr>
          <w:b/>
        </w:rPr>
      </w:pPr>
    </w:p>
    <w:p w14:paraId="00000002" w14:textId="2672C22A" w:rsidR="009106F2" w:rsidRDefault="00A86EF4">
      <w:r>
        <w:t>Считаю важным обсудить на ИННОПРОМ системные инструменты перехода российской промышленности на суверенное отечественное промышленное ПО. После первых проектов импортозамещения, которые были реализованы на площадке индустриальных центров компетенций, промышленникам и разработчикам при поддержке государства следует сделать следующий шаг и добиться повсеместного использования ПО российских разработчиков для разработки и производства промышленных изделий. Такой подход – условие устойчивого развития производства в нашей стране</w:t>
      </w:r>
      <w:bookmarkStart w:id="0" w:name="_GoBack"/>
      <w:bookmarkEnd w:id="0"/>
      <w:r>
        <w:t>.</w:t>
      </w:r>
    </w:p>
    <w:p w14:paraId="00000003" w14:textId="77777777" w:rsidR="009106F2" w:rsidRDefault="009106F2"/>
    <w:sectPr w:rsidR="009106F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F2"/>
    <w:rsid w:val="003463A4"/>
    <w:rsid w:val="006A4709"/>
    <w:rsid w:val="009106F2"/>
    <w:rsid w:val="00A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5A267"/>
  <w15:docId w15:val="{42336B6B-77FD-457A-AC1B-B14493D8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2023-10-31T10:28:00Z</dcterms:created>
  <dcterms:modified xsi:type="dcterms:W3CDTF">2023-10-31T10:28:00Z</dcterms:modified>
</cp:coreProperties>
</file>