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F75593E" w:rsidR="000E1667" w:rsidRDefault="00FB7737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Росатом отгрузит комплект оборудования для китайской АЭС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3EDA4C0" w14:textId="77777777" w:rsidR="00FB7737" w:rsidRDefault="00FB7737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2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июля 2023 года в Волгодонске на производственной площадке завода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Атоммаш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(входит в машиностроительный дивизион Росатома) состоится церемония отгрузки гигантского корпуса ядерного реактора и комплекта парогенераторов для энергоблока №3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сооружаемой в Китае при участии российских специалистов.</w:t>
      </w:r>
    </w:p>
    <w:p w14:paraId="00000003" w14:textId="77777777" w:rsidR="000E1667" w:rsidRDefault="00FB7737">
      <w:pPr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находится в провинции Ляонин, КНР. Энергоблоки №3 и №4 сооружаются по российскому проекту и соответствуют всем современным требованиям МАГАТЭ в области безопасности. Проектирование и строительство объекта осуществляет Госкорпорация «Росатом». </w:t>
      </w:r>
      <w:sdt>
        <w:sdtPr>
          <w:tag w:val="goog_rdk_0"/>
          <w:id w:val="1402860678"/>
        </w:sdtPr>
        <w:sdtEndPr/>
        <w:sdtContent>
          <w:commentRangeStart w:id="0"/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Торжественная церемония</w:t>
      </w:r>
      <w:commentRangeEnd w:id="0"/>
      <w:r>
        <w:commentReference w:id="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начала сооружения новых энергоблоков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состоялась в мае 2021 г. В церемонии по видеоконференцсвязи приняли участие Президент Российской Федерации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Владимир Путин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председатель КНР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 Цзиньпин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4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Изготовление оборудования для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Атоммаше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стартовало в начале 2021 г. В настоящее время, после отгрузки оборудования для третьего блока, на разных стадиях изготовления находятся корпус реактора и комплект парогенераторов для энергоблока №4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Сюйдапу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05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Напомним, ранее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Атоммаш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изготовил и в апреле 2023 г. </w:t>
      </w:r>
      <w:sdt>
        <w:sdtPr>
          <w:tag w:val="goog_rdk_1"/>
          <w:id w:val="-1143736025"/>
        </w:sdtPr>
        <w:sdtEndPr/>
        <w:sdtContent>
          <w:commentRangeStart w:id="1"/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отгрузил в Китай корпус реактора</w:t>
      </w:r>
      <w:commentRangeEnd w:id="1"/>
      <w:r>
        <w:comment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комплект парогенераторов для блока №7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Тяньваньской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АЭС, который также сооружается при участии Росатома. Одновременно было </w:t>
      </w:r>
      <w:sdt>
        <w:sdtPr>
          <w:tag w:val="goog_rdk_2"/>
          <w:id w:val="-674486950"/>
        </w:sdtPr>
        <w:sdtEndPr/>
        <w:sdtContent>
          <w:commentRangeStart w:id="2"/>
        </w:sdtContent>
      </w:sdt>
      <w:r>
        <w:rPr>
          <w:rFonts w:ascii="Times New Roman" w:eastAsia="Times New Roman" w:hAnsi="Times New Roman" w:cs="Times New Roman"/>
          <w:sz w:val="28"/>
          <w:szCs w:val="28"/>
        </w:rPr>
        <w:t>отгружено оборудование</w:t>
      </w:r>
      <w:commentRangeEnd w:id="2"/>
      <w:r>
        <w:commentReference w:id="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индийской АЭС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Куданкулам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14:paraId="00000006" w14:textId="77777777" w:rsidR="000E1667" w:rsidRDefault="000E166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0E1667" w:rsidRDefault="00FB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последовательно развивает международные торгово-экономические взаимоотношения с дружественными странами. Несмотря на внешние ограничения,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отечественная экономика наращивает экспортный потенциал, осуществляет поставки товаров, услуг и сырья по всему миру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Росатом активно участвует в этой работе и занимает первое место в мире по величине портфеля зарубежных заказов на сооружение АЭС: на разной стадии реализации находятся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33 блока в 10 странах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0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справки:</w:t>
      </w:r>
    </w:p>
    <w:p w14:paraId="00000011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вес отгружаемого в Китай оборудования – порядка 1700 тонн. Отгрузка будет осуществляться комбинированным способом: специальным автомобильным транспортом изделия доставят на специализированный заводской причал. После погрузки на баржу комплект оборудования проследует по водным артериям России в морской порт Санкт-Петербурга, а затем груз будет доставлен на стройплощадку АЭС в Китае.</w:t>
      </w:r>
    </w:p>
    <w:p w14:paraId="00000012" w14:textId="77777777" w:rsidR="000E1667" w:rsidRDefault="00FB77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вертикальный цилиндрический корпус с эллиптическим днищем, внутри которого размещаются активная зона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внутрикорпусные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устройства. Сверху оборудование герметично закрыто крышкой с установленными на ней приводами механизмов и органов регулирования и защиты, патрубками для вывода кабелей и датчиков внутриреакторного контроля. Корпус реактора имеет длину порядка 13 метров и диаметр 4,5 метра, вес составляет – 320 тонн. </w:t>
      </w:r>
    </w:p>
    <w:p w14:paraId="00000013" w14:textId="77777777" w:rsidR="000E1667" w:rsidRDefault="00FB7737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каждом этапе производственного цикла основной приоритет отдается вопросам качества производства и безопасности в ходе последующей эксплуатации. Сквозной контроль качества осуществляются с момента начала производства металлургической заготовки до отгрузки готового изделия заказчику. Все кованные заготовки проходят входной контроль, каждое сварное соединение подвергается цветной дефектоскопии и ультразвуковому контролю, а все кольцевые швы реактора проходят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рентгенконтроль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14" w14:textId="77777777" w:rsidR="000E1667" w:rsidRDefault="00FB77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Парогенератор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теплообменный аппарат, часть реакторной установки. Длина аппарата – порядка 14 метров, диаметр – более 4 метров, вес – 350 тонн. В состав оборудования одного энергоблока АЭС входят четыре парогенератора.</w:t>
      </w:r>
    </w:p>
    <w:p w14:paraId="00000015" w14:textId="77777777" w:rsidR="000E1667" w:rsidRDefault="000E16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6" w14:textId="77777777" w:rsidR="000E1667" w:rsidRDefault="00FB773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Завод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Атоммаш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флагман отечественного атомного машиностроения. Начал работу в 1976 г., во времена СССР выпустил свыше 100 единиц крупного оборудования АЭС. В 2012 г. завод вошел в состав Госкорпорации «Росатом», после чего была запущена масштабная программа модернизации производства.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Атоммаш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производит сложное оборудование (реакторы, парогенераторы и пр.) практически для всех атомных строек - Курской АЭС-2, строящихся при участии России АЭС в Бангладеш, Индии, Китае, Турции. Учитывая масштаб проектов, которые Росатом реализует в России и за рубежом, завод загружен с перспективой на дальнейшее развитие и модернизацию основных мощностей.</w:t>
      </w:r>
    </w:p>
    <w:p w14:paraId="00000017" w14:textId="77777777" w:rsidR="000E1667" w:rsidRDefault="00FB77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  <w:sz w:val="28"/>
          <w:szCs w:val="28"/>
        </w:rPr>
      </w:pPr>
      <w:r>
        <w:rPr>
          <w:rFonts w:ascii="Times" w:eastAsia="Times" w:hAnsi="Times" w:cs="Times"/>
          <w:color w:val="000000"/>
          <w:sz w:val="28"/>
          <w:szCs w:val="28"/>
        </w:rPr>
        <w:t xml:space="preserve">Помимо атомного оборудования предприятия машиностроительного дивизиона Госкорпорации «Росатом» производят продукцию для предприятий нефтегазохимической отрасли, тепловой энергетики, общего машиностроения, судостроения, тепловой энергетики и металлургии.  </w:t>
      </w:r>
    </w:p>
    <w:sectPr w:rsidR="000E1667">
      <w:pgSz w:w="11906" w:h="16838"/>
      <w:pgMar w:top="1134" w:right="850" w:bottom="851" w:left="1418" w:header="708" w:footer="708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omo Science Редакция" w:date="2023-07-07T10:54:00Z" w:initials="">
    <w:p w14:paraId="0000001A" w14:textId="77777777" w:rsidR="000E1667" w:rsidRDefault="00FB7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ссылку на пикварио</w:t>
      </w:r>
    </w:p>
  </w:comment>
  <w:comment w:id="1" w:author="Homo Science Редакция" w:date="2023-07-07T10:54:00Z" w:initials="">
    <w:p w14:paraId="0000001B" w14:textId="77777777" w:rsidR="000E1667" w:rsidRDefault="00FB7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вставить ссылку на коллекцию в </w:t>
      </w:r>
      <w:r>
        <w:rPr>
          <w:rFonts w:ascii="Arial" w:eastAsia="Arial" w:hAnsi="Arial" w:cs="Arial"/>
          <w:color w:val="000000"/>
        </w:rPr>
        <w:t>пикварио</w:t>
      </w:r>
    </w:p>
  </w:comment>
  <w:comment w:id="2" w:author="Homo Science Редакция" w:date="2023-07-07T10:53:00Z" w:initials="">
    <w:p w14:paraId="00000019" w14:textId="77777777" w:rsidR="000E1667" w:rsidRDefault="00FB77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вставить ссылку на коллекцию в </w:t>
      </w:r>
      <w:r>
        <w:rPr>
          <w:rFonts w:ascii="Arial" w:eastAsia="Arial" w:hAnsi="Arial" w:cs="Arial"/>
          <w:color w:val="000000"/>
        </w:rPr>
        <w:t>пискварио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00001A" w15:done="0"/>
  <w15:commentEx w15:paraId="0000001B" w15:done="0"/>
  <w15:commentEx w15:paraId="0000001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1A" w16cid:durableId="2852A09F"/>
  <w16cid:commentId w16cid:paraId="0000001B" w16cid:durableId="2852A09E"/>
  <w16cid:commentId w16cid:paraId="00000019" w16cid:durableId="2852A09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667"/>
    <w:rsid w:val="000E1667"/>
    <w:rsid w:val="00913E8E"/>
    <w:rsid w:val="00D027F7"/>
    <w:rsid w:val="00FB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5AD4"/>
  <w15:docId w15:val="{40F52B05-A9FB-4990-87A6-88C94A62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Hyperlink"/>
    <w:rPr>
      <w:rFonts w:ascii="Calibri" w:eastAsia="Calibri" w:hAnsi="Calibri" w:cs="Times New Roman"/>
      <w:color w:val="0000FF"/>
      <w:u w:val="single"/>
    </w:rPr>
  </w:style>
  <w:style w:type="paragraph" w:styleId="a5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link w:val="a7"/>
    <w:qFormat/>
    <w:pPr>
      <w:ind w:left="720"/>
      <w:contextualSpacing/>
    </w:pPr>
  </w:style>
  <w:style w:type="character" w:customStyle="1" w:styleId="a7">
    <w:name w:val="Абзац списка Знак"/>
    <w:link w:val="a6"/>
    <w:rPr>
      <w:rFonts w:ascii="Calibri" w:eastAsia="Calibri" w:hAnsi="Calibri" w:cs="Calibri"/>
    </w:rPr>
  </w:style>
  <w:style w:type="character" w:customStyle="1" w:styleId="a8">
    <w:name w:val="Текст выноски Знак"/>
    <w:link w:val="a9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c"/>
    <w:rPr>
      <w:rFonts w:ascii="Calibri" w:eastAsia="Calibri" w:hAnsi="Calibri" w:cs="Times New Roman"/>
    </w:r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e"/>
    <w:rPr>
      <w:rFonts w:ascii="Calibri" w:eastAsia="Calibri" w:hAnsi="Calibri" w:cs="Times New Roman"/>
    </w:rPr>
  </w:style>
  <w:style w:type="paragraph" w:styleId="ae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Strong"/>
    <w:qFormat/>
    <w:rPr>
      <w:rFonts w:ascii="Calibri" w:eastAsia="Calibri" w:hAnsi="Calibri" w:cs="Times New Roman"/>
      <w:b/>
      <w:bCs/>
    </w:rPr>
  </w:style>
  <w:style w:type="character" w:styleId="af0">
    <w:name w:val="FollowedHyperlink"/>
    <w:rPr>
      <w:rFonts w:ascii="Calibri" w:eastAsia="Calibri" w:hAnsi="Calibri" w:cs="Times New Roman"/>
      <w:color w:val="800080"/>
      <w:u w:val="single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annotation text"/>
    <w:basedOn w:val="a"/>
    <w:link w:val="af3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Pr>
      <w:sz w:val="20"/>
      <w:szCs w:val="20"/>
      <w:lang w:eastAsia="en-US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ZN374BWLyVw2zSTu2mvzbULN5A==">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Тимонов Андрей Викторович</dc:creator>
  <cp:lastModifiedBy>Павел Деревянко</cp:lastModifiedBy>
  <cp:revision>4</cp:revision>
  <dcterms:created xsi:type="dcterms:W3CDTF">2023-07-07T10:16:00Z</dcterms:created>
  <dcterms:modified xsi:type="dcterms:W3CDTF">2023-08-07T14:08:00Z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6cf5717df552452b857b9b1d4729e7a5</vt:lpwstr>
  </property>
</Properties>
</file>