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160"/>
        <w:jc w:val="both"/>
        <w:rPr/>
      </w:pPr>
      <w:r>
        <w:rPr>
          <w:b/>
          <w:bCs/>
          <w:color w:val="000000"/>
          <w:sz w:val="28"/>
          <w:szCs w:val="28"/>
        </w:rPr>
        <w:t>Росатом, Министерство электрификации Мьянмы и Primus Advanced Technologies Ltd. подписали Меморандум о начале предпроектных работ по строительству ветропарков мощностью 172 МВт</w:t>
      </w:r>
    </w:p>
    <w:p>
      <w:pPr>
        <w:pStyle w:val="NormalWeb"/>
        <w:spacing w:beforeAutospacing="0" w:before="0" w:afterAutospacing="0" w:after="160"/>
        <w:jc w:val="both"/>
        <w:rPr/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Санкт-Петербурге в рамках второго дня работы</w:t>
        <w:br/>
        <w:t>XXVI Петербургского международного экономического форума состоялась церемония подписания Меморандума о начале технико-экономических предпроектных изысканий в сфере строительства ветроэнергетических станций между АО «НоваВинд» (дивизион Госкорпорации «Росатом»</w:t>
        <w:br/>
        <w:t>по ветроэнергетике), Министерством электрификации Мьянмы</w:t>
        <w:br/>
        <w:t>и мьянманской компанией Primus Advanced Technologies Ltd.</w:t>
      </w:r>
    </w:p>
    <w:p>
      <w:pPr>
        <w:pStyle w:val="NormalWeb"/>
        <w:spacing w:beforeAutospacing="0" w:before="0" w:afterAutospacing="0" w:after="160"/>
        <w:jc w:val="both"/>
        <w:rPr/>
      </w:pPr>
      <w:r>
        <w:rPr>
          <w:color w:val="000000"/>
          <w:sz w:val="28"/>
          <w:szCs w:val="28"/>
        </w:rPr>
        <w:t>Документ был подписан генеральным директором АО «НоваВинд» Григорием Назаровым, заместителем генерального директора Департамента электроэнергетического планирования Министерства электрификации Мьянмы У Зау Вин Наингом и управляющим директором Primus Advanced Technologies У Кьяу Хла Вином в присутствии генерального директора Госкорпорации «Росатом» Алексея Лихачева и министра электрификации Республики Союза Мьянма У Таунг Хана.</w:t>
      </w:r>
    </w:p>
    <w:p>
      <w:pPr>
        <w:pStyle w:val="NormalWeb"/>
        <w:spacing w:beforeAutospacing="0" w:before="0" w:afterAutospacing="0" w:after="160"/>
        <w:jc w:val="both"/>
        <w:rPr/>
      </w:pPr>
      <w:r>
        <w:rPr>
          <w:color w:val="000000"/>
          <w:sz w:val="28"/>
          <w:szCs w:val="28"/>
        </w:rPr>
        <w:t>Подписание Меморандума направлено на организацию сотрудничества</w:t>
        <w:br/>
        <w:t>в рамках сооружения ветропарков общей мощностью 172 МВт в мьянманском округе Магуэ, расположенном в центральном регионе страны, включая проведение ветроизмерений и подготовку проектной документации: 116 МВт – в округе Минхла и 56 МВт – в округе Миндон.</w:t>
      </w:r>
    </w:p>
    <w:p>
      <w:pPr>
        <w:pStyle w:val="NormalWeb"/>
        <w:spacing w:beforeAutospacing="0" w:before="0" w:afterAutospacing="0" w:after="160"/>
        <w:jc w:val="both"/>
        <w:rPr/>
      </w:pPr>
      <w:r>
        <w:rPr>
          <w:color w:val="000000"/>
          <w:sz w:val="28"/>
          <w:szCs w:val="28"/>
        </w:rPr>
        <w:t>«Подписанный Меморандум – важный шаг к началу реализации ветроэнергетических проектов в регионе Магуэ, и поддержка на уровне Министерства электрификации Мьянмы имеет особое значение. Рассчитываю, что подготовка к раннему девелопменту проекта начнется в ближайшее время. Росатом уже много лет активно сотрудничает и укрепляет отношения</w:t>
        <w:br/>
        <w:t>с Республикой, и я уверен, что этот проект – начало длительного и успешного партнерства в сфере ветроэнергетики», – отметил генеральный директор</w:t>
        <w:br/>
        <w:t>АО «НоваВинд» Григорий Назаров.</w:t>
      </w:r>
    </w:p>
    <w:p>
      <w:pPr>
        <w:pStyle w:val="NormalWeb"/>
        <w:spacing w:beforeAutospacing="0" w:before="0" w:afterAutospacing="0" w:after="160"/>
        <w:jc w:val="both"/>
        <w:rPr/>
      </w:pPr>
      <w:r>
        <w:rPr>
          <w:color w:val="000000"/>
          <w:sz w:val="28"/>
          <w:szCs w:val="28"/>
        </w:rPr>
        <w:t>«Чтобы соответствовать решению РКИК ООН, Мьянма разработала определяемый на национальном уровне вклад, в котором Мьянма обязуется безоговорочно установить цель использования возобновляемых источников энергии на уровне 11 % к 2030 году. Запланировано строительство восемнадцати ВЭС установленной мощностью 2260 МВт, включая проекты</w:t>
        <w:br/>
        <w:t>из подписанного сегодня меморандума. Мы рады, что компании Росатома</w:t>
        <w:br/>
        <w:t>и Мьянмы будут сотрудничать в проектах в сфере ветроэнергетики», - сказал министр электрификации Мьянмы У Таунг Хан.</w:t>
      </w:r>
    </w:p>
    <w:p>
      <w:pPr>
        <w:pStyle w:val="NormalWeb"/>
        <w:spacing w:beforeAutospacing="0" w:before="0" w:afterAutospacing="0" w:after="160"/>
        <w:jc w:val="both"/>
        <w:rPr/>
      </w:pPr>
      <w:r>
        <w:rPr>
          <w:color w:val="000000"/>
          <w:sz w:val="28"/>
          <w:szCs w:val="28"/>
        </w:rPr>
        <w:t>«Энергия ветра – самый экологически безопасный и чистый возобновляемый источник энергии. Мы сотрудничаем с Росатомом, чтобы поставлять электроэнергию с ветропарков в национальную энергосистему и приносить пользу людям Мьянмы от совместных инвестиций двух компаний», – заявил У Кьяу Хла Вин.</w:t>
      </w:r>
    </w:p>
    <w:p>
      <w:pPr>
        <w:pStyle w:val="NormalWeb"/>
        <w:spacing w:beforeAutospacing="0" w:before="0" w:afterAutospacing="0" w:after="160"/>
        <w:jc w:val="both"/>
        <w:rPr/>
      </w:pPr>
      <w:r>
        <w:rPr>
          <w:i/>
          <w:iCs/>
          <w:color w:val="000000"/>
          <w:sz w:val="28"/>
          <w:szCs w:val="28"/>
        </w:rPr>
        <w:t>Для справки:</w:t>
      </w:r>
    </w:p>
    <w:p>
      <w:pPr>
        <w:pStyle w:val="NormalWeb"/>
        <w:spacing w:beforeAutospacing="0" w:before="0" w:afterAutospacing="0" w:after="160"/>
        <w:jc w:val="both"/>
        <w:rPr/>
      </w:pPr>
      <w:r>
        <w:rPr>
          <w:i/>
          <w:iCs/>
          <w:color w:val="000000"/>
          <w:sz w:val="28"/>
          <w:szCs w:val="28"/>
        </w:rPr>
        <w:t>АО «НоваВинд» - дивизион Росатома, основная задача которого – консолидировать усилия Госкорпорации в передовых сегментах</w:t>
        <w:br/>
        <w:t>и технологических платформах электроэнергетики. Компания была основана в сентябре 2017 г. В контуре НоваВинд сосредоточено управление всеми компетенциями Росатома в ветроэнергетике – от проектирования</w:t>
        <w:br/>
        <w:t>и строительства до энергетического машиностроения и эксплуатации ветроэлектростанций. На сегодняшний день АО «НоваВинд» ввело</w:t>
        <w:br/>
        <w:t>в эксплуатацию 880 МВт ветроэнергетических мощностей. Всего</w:t>
        <w:br/>
        <w:t>до 2027 года Росатом введёт в эксплуатацию ветроэлектростанции общей мощностью порядка 1,7 ГВт.</w:t>
      </w:r>
    </w:p>
    <w:p>
      <w:pPr>
        <w:pStyle w:val="NormalWeb"/>
        <w:spacing w:beforeAutospacing="0" w:before="0" w:afterAutospacing="0" w:after="160"/>
        <w:jc w:val="both"/>
        <w:rPr/>
      </w:pPr>
      <w:r>
        <w:rPr>
          <w:i/>
          <w:iCs/>
          <w:color w:val="000000"/>
          <w:sz w:val="28"/>
          <w:szCs w:val="28"/>
        </w:rPr>
        <w:t>Primus Advanced Technologies Ltd. – компания со штаб-квартирой в Мьянме,</w:t>
        <w:br/>
        <w:t>в основном специализирующаяся на инвестициях в сектор развития зеленой энергетики, в том числе в производство, передачу и распределение электроэнергии. Компания обладает значительными компетенциями,</w:t>
        <w:br/>
        <w:t>а также сотрудничает с ведущими девелоперами Мьянмы в энергетическом секторе с международным опытом, а также с другими авторитетными партнерами.</w:t>
      </w:r>
    </w:p>
    <w:p>
      <w:pPr>
        <w:pStyle w:val="NormalWeb"/>
        <w:spacing w:beforeAutospacing="0" w:before="0" w:afterAutospacing="0" w:after="160"/>
        <w:jc w:val="both"/>
        <w:rPr/>
      </w:pPr>
      <w:r>
        <w:rPr>
          <w:i/>
          <w:iCs/>
          <w:color w:val="000000"/>
          <w:sz w:val="28"/>
          <w:szCs w:val="28"/>
        </w:rP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Росатом и его предприятия принимают активное участие в этой работе.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e1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Calibri" w:hAnsi="Calibri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Web">
    <w:name w:val="Normal (Web)"/>
    <w:basedOn w:val="Normal"/>
    <w:uiPriority w:val="99"/>
    <w:semiHidden/>
    <w:unhideWhenUsed/>
    <w:qFormat/>
    <w:rsid w:val="00ad76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LibreOffice/7.5.1.2$Windows_X86_64 LibreOffice_project/fcbaee479e84c6cd81291587d2ee68cba099e129</Application>
  <AppVersion>15.0000</AppVersion>
  <Pages>2</Pages>
  <Words>497</Words>
  <Characters>3630</Characters>
  <CharactersWithSpaces>4126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2023-06-15T08:32:00Z</dcterms:created>
  <dc:creator>Кот</dc:creator>
  <dc:description/>
  <dc:language>ru-RU</dc:language>
  <cp:lastModifiedBy/>
  <dcterms:modified xsi:type="dcterms:W3CDTF">2023-12-20T13:24:32Z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