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0341" w:rsidRDefault="000E03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Roboto" w:eastAsia="Roboto" w:hAnsi="Roboto" w:cs="Roboto"/>
          <w:b/>
          <w:color w:val="374151"/>
          <w:sz w:val="24"/>
          <w:szCs w:val="24"/>
          <w:u w:val="single"/>
        </w:rPr>
        <w:t>Росатом и компания YLB («Литиевые месторождения Боливии») подписали соглашение о сотрудничестве в области добычи и производства лития в Боливии</w:t>
      </w:r>
    </w:p>
    <w:p w14:paraId="00000003" w14:textId="44F80200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Ураниум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(организация Государственной корпорации по атомной энергии «Росатом») подписала с боливийской государственной компанией YLB («Литиевые месторождения Боливии»,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Yacimientos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Bolivianos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рамочное соглашение о сооружении промышленного комплекса по добыче и производству карбоната лития в департаменте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Боливии.</w:t>
      </w:r>
    </w:p>
    <w:p w14:paraId="00000004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Литий сегодня находится в фарватере зеленой экономики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критический элемент для развития систем накопления энергии, уже получивших масштабное применение в ряде высокотехнологичных отраслей промышленности. Совместный российско-боливийский проект позволит создать в Боливии, стране с самыми богатыми запасами лития в мире, полноценную цепочку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добычи литиевого сырья до получения рыночного продукта.</w:t>
      </w:r>
    </w:p>
    <w:p w14:paraId="00000005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«Соглашение открывает новые перспективы долгосрочного сотрудничества России и Боливии. Для Росатома это первый масштабный зарубежный проект в сфере производства лития, инвестиции в который составят порядка 600 млн долларов. Предполагается строительство промышленного комплекса мощностью 25 тыс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 карбоната лития в год с возможностью увеличения мощности по результатам геологоразведочных работ. Мы разделяем заинтересованность боливийской стороны в скорейшем вводе первой очереди и начале производства готовой продукции. Дополнительно для развития этой высокотехнологичной отрасли в Боливии Росатом обеспечит подготовку квалифицированных кадров»,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заявил первый заместитель 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Блока по развитию и международному бизнесу Госкорпорации «Росатом» Кирилл Комаров.</w:t>
      </w:r>
    </w:p>
    <w:p w14:paraId="00000006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Подписанное соглашение стало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Ураниум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результатом участия в организованном YLB Международном конкурсе технологий по прямому сорбционному извлечению лития. В соответствии с подписанным документом компания будет вовлечена в сооружение промышленного комплекса на базе гидроминерального источника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Пастос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Грандес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департаменте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07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Добыча лития планируется на базе российской технологии прямого сорбционного извлечения, которая уже подтвердила свою высокую экономическую эффективность и экологическую безопасность.</w:t>
      </w:r>
    </w:p>
    <w:p w14:paraId="00000008" w14:textId="77777777" w:rsidR="000E0341" w:rsidRDefault="00C53C0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Госкорпорация «Росатом» последовательно развивает сотрудничество с Боливией. В частности, успешно реализуется проект по строительству в г. Эль-Альто уникального для Латинской Америки Центра ядерных исследований и технологий (ЦЯИТ), который открывает для Боливии широкие возможности для применения атомных технологий в сфере здравоохранения, сельского хозяйства и других отраслях. Первые радиофармпрепараты, произведенные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построенном Росатомом циклотронном комплексе, уже поставлены в боливийские клиники. Новый совместный российско-боливийский проект будет дополнительно способствовать социально-экономическому развитию страны и повышению качества жизни населения Боливии.</w:t>
      </w:r>
    </w:p>
    <w:p w14:paraId="00000009" w14:textId="77777777" w:rsidR="000E0341" w:rsidRDefault="00C53C0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Подписанное Росатомом соглашение в литиевой сфере позволит России как важнейшему участнику мировых экономических процессов укреплять и наращивать связи с дружественными государствами, которые в свою очередь заинтересованы в развитии торговых и производственных отношений с нашей страной. </w:t>
      </w:r>
    </w:p>
    <w:p w14:paraId="0000000A" w14:textId="77777777" w:rsidR="000E0341" w:rsidRDefault="000E034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Участники и спикеры: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церемонии приняли участие президент Боливии Луис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Арсе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Катакора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президент компании YLB Карлос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Рамос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министр энергетики Боливии Франклин Молина Ортис, президент компании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Lithium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Bolivia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Хорхе Альберто Рока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Кауффман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(боливийская дочерняя компании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Uranium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One), посол РФ в Боливии Леденев Михаил Николаевич.</w:t>
      </w:r>
    </w:p>
    <w:p w14:paraId="0000000C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Ураниум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Уан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Груп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Uranium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One Group, JSC)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международная группа компаний, входит в контур управления группы компаний TENEX Госкорпорации «Росатом». Сегодня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это одна из крупнейших в мире уранодобывающих компаний с диверсифицированным портфелем международных активов в Казахстане, Танзании и Намибии.</w:t>
      </w:r>
    </w:p>
    <w:p w14:paraId="0000000D" w14:textId="77777777" w:rsidR="000E0341" w:rsidRDefault="00C53C04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Решая задачи развития минерально-сырьевой базы за рубежом,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Uranium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One реализует также перспективные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неурановые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проекты, в том числе в области цветных и редких металлов. Компания располагает всеми необходимыми технологиями и компетенциями в области высокоэффективной добычи лития из рассолов и производства высококачественной литиевой продукции. Являясь социально ответственной компанией,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Uranium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One придерживается самых высоких стандартов защиты окружающей среды, охраны здоровья и обеспечения безопасности своих сотрудников, а также долгосрочного развития сообществ в регионах присутствия компании.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www.uranium.com</w:t>
        </w:r>
      </w:hyperlink>
    </w:p>
    <w:sectPr w:rsidR="000E0341">
      <w:footerReference w:type="default" r:id="rId8"/>
      <w:pgSz w:w="11906" w:h="16838"/>
      <w:pgMar w:top="732" w:right="850" w:bottom="1134" w:left="1701" w:header="426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FFB3" w14:textId="77777777" w:rsidR="0009141C" w:rsidRDefault="0009141C">
      <w:pPr>
        <w:spacing w:after="0" w:line="240" w:lineRule="auto"/>
      </w:pPr>
      <w:r>
        <w:separator/>
      </w:r>
    </w:p>
  </w:endnote>
  <w:endnote w:type="continuationSeparator" w:id="0">
    <w:p w14:paraId="299513DF" w14:textId="77777777" w:rsidR="0009141C" w:rsidRDefault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0E0341" w:rsidRDefault="000E03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F22B" w14:textId="77777777" w:rsidR="0009141C" w:rsidRDefault="0009141C">
      <w:pPr>
        <w:spacing w:after="0" w:line="240" w:lineRule="auto"/>
      </w:pPr>
      <w:r>
        <w:separator/>
      </w:r>
    </w:p>
  </w:footnote>
  <w:footnote w:type="continuationSeparator" w:id="0">
    <w:p w14:paraId="47FCA35E" w14:textId="77777777" w:rsidR="0009141C" w:rsidRDefault="00091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41"/>
    <w:rsid w:val="0009141C"/>
    <w:rsid w:val="000E0341"/>
    <w:rsid w:val="008B112F"/>
    <w:rsid w:val="00AD6570"/>
    <w:rsid w:val="00C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A042"/>
  <w15:docId w15:val="{491DECBB-1DB6-4F7E-BBB8-F7F63368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D1"/>
  </w:style>
  <w:style w:type="paragraph" w:styleId="1">
    <w:name w:val="heading 1"/>
    <w:basedOn w:val="a"/>
    <w:next w:val="a"/>
    <w:link w:val="10"/>
    <w:uiPriority w:val="9"/>
    <w:qFormat/>
    <w:rsid w:val="00106C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3">
    <w:name w:val="p3"/>
    <w:basedOn w:val="a"/>
    <w:rsid w:val="0070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067FF"/>
  </w:style>
  <w:style w:type="paragraph" w:styleId="a4">
    <w:name w:val="Normal (Web)"/>
    <w:basedOn w:val="a"/>
    <w:uiPriority w:val="99"/>
    <w:unhideWhenUsed/>
    <w:rsid w:val="0070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E01A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7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7A1E"/>
  </w:style>
  <w:style w:type="paragraph" w:styleId="aa">
    <w:name w:val="footer"/>
    <w:basedOn w:val="a"/>
    <w:link w:val="ab"/>
    <w:uiPriority w:val="99"/>
    <w:unhideWhenUsed/>
    <w:rsid w:val="0097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7A1E"/>
  </w:style>
  <w:style w:type="table" w:styleId="ac">
    <w:name w:val="Table Grid"/>
    <w:basedOn w:val="a1"/>
    <w:uiPriority w:val="59"/>
    <w:rsid w:val="00977A1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06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0D57C8"/>
    <w:pPr>
      <w:spacing w:after="0"/>
    </w:pPr>
  </w:style>
  <w:style w:type="character" w:customStyle="1" w:styleId="normalchar1">
    <w:name w:val="normal__char1"/>
    <w:basedOn w:val="a0"/>
    <w:rsid w:val="00901379"/>
    <w:rPr>
      <w:rFonts w:ascii="Calibri" w:hAnsi="Calibri" w:hint="default"/>
      <w:sz w:val="22"/>
      <w:szCs w:val="22"/>
    </w:rPr>
  </w:style>
  <w:style w:type="character" w:styleId="ae">
    <w:name w:val="Strong"/>
    <w:basedOn w:val="a0"/>
    <w:qFormat/>
    <w:rsid w:val="002E2C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7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65600"/>
  </w:style>
  <w:style w:type="paragraph" w:styleId="af">
    <w:name w:val="List Paragraph"/>
    <w:basedOn w:val="a"/>
    <w:uiPriority w:val="34"/>
    <w:qFormat/>
    <w:rsid w:val="006872A9"/>
    <w:pPr>
      <w:ind w:left="720"/>
      <w:contextualSpacing/>
    </w:pPr>
  </w:style>
  <w:style w:type="character" w:styleId="af0">
    <w:name w:val="Emphasis"/>
    <w:basedOn w:val="a0"/>
    <w:uiPriority w:val="20"/>
    <w:qFormat/>
    <w:rsid w:val="00741D1B"/>
    <w:rPr>
      <w:i/>
      <w:iCs/>
    </w:rPr>
  </w:style>
  <w:style w:type="paragraph" w:customStyle="1" w:styleId="msonormalmailrucssattributepostfix">
    <w:name w:val="msonormal_mailru_css_attribute_postfix"/>
    <w:basedOn w:val="a"/>
    <w:rsid w:val="00DB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60E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BC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uiPriority w:val="99"/>
    <w:rsid w:val="000748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D7C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D7C2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D7C2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7C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7C21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8A7052"/>
    <w:pPr>
      <w:spacing w:after="0"/>
    </w:p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nium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FA27p0Ig+FXdqvrgcwvQy/lYA==">CgMxLjA4AHIhMWNBTUYwOXhvT2gxUlNwLThnOXVwclg1dVNkc1BQQmpL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Павел Деревянко</cp:lastModifiedBy>
  <cp:revision>3</cp:revision>
  <dcterms:created xsi:type="dcterms:W3CDTF">2023-06-29T13:54:00Z</dcterms:created>
  <dcterms:modified xsi:type="dcterms:W3CDTF">2023-07-19T16:12:00Z</dcterms:modified>
</cp:coreProperties>
</file>