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8208D" w:rsidRDefault="00C3627A">
      <w:pPr>
        <w:pStyle w:val="1"/>
        <w:keepNext w:val="0"/>
        <w:keepLines w:val="0"/>
        <w:spacing w:before="0" w:after="580" w:line="264" w:lineRule="auto"/>
        <w:rPr>
          <w:b/>
          <w:sz w:val="24"/>
          <w:szCs w:val="24"/>
        </w:rPr>
      </w:pPr>
      <w:bookmarkStart w:id="0" w:name="_ktcflnd51r75" w:colFirst="0" w:colLast="0"/>
      <w:bookmarkEnd w:id="0"/>
      <w:r>
        <w:rPr>
          <w:b/>
          <w:sz w:val="24"/>
          <w:szCs w:val="24"/>
        </w:rPr>
        <w:t>Росатом выступит партнером проведения XXVI Петербургского международного экономического форума</w:t>
      </w:r>
    </w:p>
    <w:p w14:paraId="00000002" w14:textId="77777777" w:rsidR="00F8208D" w:rsidRDefault="00C3627A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Госкорпорация «Росатом» выступит титульным партнером проведения XXVI Петербургского международного экономического форума (ПМЭФ-2023), который пройдет 14-17 июня в Санкт-Петербурге.</w:t>
      </w:r>
    </w:p>
    <w:p w14:paraId="00000003" w14:textId="77777777" w:rsidR="00F8208D" w:rsidRDefault="00C3627A">
      <w:pPr>
        <w:spacing w:before="52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В рамках деловой программы форума Госкорпорация будет представлена руководи</w:t>
      </w:r>
      <w:r>
        <w:rPr>
          <w:color w:val="333333"/>
          <w:sz w:val="24"/>
          <w:szCs w:val="24"/>
        </w:rPr>
        <w:t>телями высшего звена. Ожидается участие генерального директора Алексея Лихачева, первого заместителя генерального директора – директора Блока по развитию и международному бизнесу Кирилла Комарова, заместителя генерального директора по персоналу Татьяны Тер</w:t>
      </w:r>
      <w:r>
        <w:rPr>
          <w:color w:val="333333"/>
          <w:sz w:val="24"/>
          <w:szCs w:val="24"/>
        </w:rPr>
        <w:t>ентьевой, заместителя генерального директора - директора Дирекции Севморпути Вячеслава Рукши и других.</w:t>
      </w:r>
    </w:p>
    <w:p w14:paraId="00000004" w14:textId="77777777" w:rsidR="00F8208D" w:rsidRDefault="00C3627A">
      <w:pPr>
        <w:spacing w:before="52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Росатом выступил инициатором проведения сессии «Роль атомной промышленности в обеспечении технологического суверенитета и технологии будущего». В ней при</w:t>
      </w:r>
      <w:r>
        <w:rPr>
          <w:color w:val="333333"/>
          <w:sz w:val="24"/>
          <w:szCs w:val="24"/>
        </w:rPr>
        <w:t>мет участие Алексей Лихачев. Основная цель проведения сессии – обсуждение новых направлений деятельности предприятий отрасли, программы действий по достижению технологического суверенитета в целом ряде сегментов, планов по активизации разработки и внедрени</w:t>
      </w:r>
      <w:r>
        <w:rPr>
          <w:color w:val="333333"/>
          <w:sz w:val="24"/>
          <w:szCs w:val="24"/>
        </w:rPr>
        <w:t>я инноваций.</w:t>
      </w:r>
    </w:p>
    <w:p w14:paraId="00000005" w14:textId="77777777" w:rsidR="00F8208D" w:rsidRDefault="00C3627A">
      <w:pPr>
        <w:spacing w:before="52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Алексей Лихачев также примет участие в пленарной сессии «Северный морской путь: новые вызовы», участники которой обсудят ряд вопросов, в том числе влияние СМП на экономику Арктической зоны Российской Федерации, достижение цели грузопотока по С</w:t>
      </w:r>
      <w:r>
        <w:rPr>
          <w:color w:val="333333"/>
          <w:sz w:val="24"/>
          <w:szCs w:val="24"/>
        </w:rPr>
        <w:t>МП в 80 млн тонн по итогам 2024 года в новых геополитических и экономических обстоятельствах, шаги, которые необходимо предпринять для обеспечения круглогодичного и безопасного судоходства.</w:t>
      </w:r>
    </w:p>
    <w:p w14:paraId="00000006" w14:textId="77777777" w:rsidR="00F8208D" w:rsidRDefault="00C3627A">
      <w:pPr>
        <w:spacing w:before="52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На полях Петербургского международного экономического форума запла</w:t>
      </w:r>
      <w:r>
        <w:rPr>
          <w:color w:val="333333"/>
          <w:sz w:val="24"/>
          <w:szCs w:val="24"/>
        </w:rPr>
        <w:t>нировано провести заседание Совета участников судоходства по Северному морскому пути. Ожидается, что в нем примут участие директор ПАО «Совкомфлот» Сергей Франк (председатель совета), Алексей Лихачев, Вячеслав Рукша и другие. Участники заседания обсудят ря</w:t>
      </w:r>
      <w:r>
        <w:rPr>
          <w:color w:val="333333"/>
          <w:sz w:val="24"/>
          <w:szCs w:val="24"/>
        </w:rPr>
        <w:t>д вопросов, в том числе влияние СМП на экономику Арктической зоны Российской Федерации, достижение цели по увеличению грузопотока по СМП в 2023 году, а также конкретные шаги, которые необходимо предпринять для обеспечения круглогодичного и безопасного судо</w:t>
      </w:r>
      <w:r>
        <w:rPr>
          <w:color w:val="333333"/>
          <w:sz w:val="24"/>
          <w:szCs w:val="24"/>
        </w:rPr>
        <w:t>ходства в арктических водах.</w:t>
      </w:r>
    </w:p>
    <w:p w14:paraId="00000007" w14:textId="77777777" w:rsidR="00F8208D" w:rsidRDefault="00C3627A">
      <w:pPr>
        <w:spacing w:before="52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lastRenderedPageBreak/>
        <w:t>Росатом также традиционно примет участие в тематических сессиях в рамках Молодежного дня ПМЭФ.</w:t>
      </w:r>
    </w:p>
    <w:p w14:paraId="00000008" w14:textId="77777777" w:rsidR="00F8208D" w:rsidRDefault="00C3627A">
      <w:pPr>
        <w:spacing w:before="52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В рамках ПМЭФ-2023 запланировано подписание целого ряда соглашений между Госкорпорацией «Росатом», представителями компаний и правит</w:t>
      </w:r>
      <w:r>
        <w:rPr>
          <w:color w:val="333333"/>
          <w:sz w:val="24"/>
          <w:szCs w:val="24"/>
        </w:rPr>
        <w:t>ельствами субъектов Российской Федерации, а также проведение серии рабочих встреч, в том числе с руководством стран-партнёров и представителями крупного российского и международного бизнеса.</w:t>
      </w:r>
    </w:p>
    <w:p w14:paraId="00000009" w14:textId="77777777" w:rsidR="00F8208D" w:rsidRDefault="00C3627A">
      <w:pPr>
        <w:spacing w:before="52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В рамках выставочной программы традиционно будет представлен стен</w:t>
      </w:r>
      <w:r>
        <w:rPr>
          <w:color w:val="333333"/>
          <w:sz w:val="24"/>
          <w:szCs w:val="24"/>
        </w:rPr>
        <w:t>д Госкорпорации. Дизайн стенда будет призван максимально раскрыть образ высокотехнологичной корпорации.</w:t>
      </w:r>
    </w:p>
    <w:p w14:paraId="0000000A" w14:textId="77777777" w:rsidR="00F8208D" w:rsidRDefault="00C3627A">
      <w:pPr>
        <w:spacing w:before="520"/>
        <w:rPr>
          <w:b/>
          <w:i/>
          <w:color w:val="333333"/>
          <w:sz w:val="24"/>
          <w:szCs w:val="24"/>
        </w:rPr>
      </w:pPr>
      <w:r>
        <w:rPr>
          <w:b/>
          <w:i/>
          <w:color w:val="333333"/>
          <w:sz w:val="24"/>
          <w:szCs w:val="24"/>
        </w:rPr>
        <w:t>Для справки:</w:t>
      </w:r>
    </w:p>
    <w:p w14:paraId="0000000B" w14:textId="77777777" w:rsidR="00F8208D" w:rsidRDefault="00C3627A">
      <w:pPr>
        <w:spacing w:before="520"/>
        <w:rPr>
          <w:color w:val="2668CA"/>
          <w:sz w:val="24"/>
          <w:szCs w:val="24"/>
        </w:rPr>
      </w:pPr>
      <w:r>
        <w:rPr>
          <w:color w:val="333333"/>
          <w:sz w:val="24"/>
          <w:szCs w:val="24"/>
        </w:rPr>
        <w:t xml:space="preserve">XXVI Петербургский международный экономический форум является одним из самых масштабных деловых мероприятий на евразийском пространстве. В </w:t>
      </w:r>
      <w:r>
        <w:rPr>
          <w:color w:val="333333"/>
          <w:sz w:val="24"/>
          <w:szCs w:val="24"/>
        </w:rPr>
        <w:t xml:space="preserve">форуме 2022 года приняли участие более 14 тыс. гостей из 130 стран мира, 81 страна направила своих официальных представителей. Более подробно с программой форума можно ознакомиться на его сайте: </w:t>
      </w:r>
      <w:hyperlink r:id="rId4">
        <w:r>
          <w:rPr>
            <w:color w:val="2668CA"/>
            <w:sz w:val="24"/>
            <w:szCs w:val="24"/>
          </w:rPr>
          <w:t>forumspb.com.</w:t>
        </w:r>
      </w:hyperlink>
    </w:p>
    <w:p w14:paraId="0000000C" w14:textId="77777777" w:rsidR="00F8208D" w:rsidRDefault="00F8208D"/>
    <w:p w14:paraId="0000000D" w14:textId="77777777" w:rsidR="00F8208D" w:rsidRDefault="00F8208D"/>
    <w:sectPr w:rsidR="00F8208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08D"/>
    <w:rsid w:val="00C3627A"/>
    <w:rsid w:val="00F8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EFD17-AA63-4F16-BC44-08D40E28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orumsp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 ИЦАЭ</dc:creator>
  <cp:lastModifiedBy>КСП ИЦАЭ</cp:lastModifiedBy>
  <cp:revision>2</cp:revision>
  <dcterms:created xsi:type="dcterms:W3CDTF">2023-06-13T14:43:00Z</dcterms:created>
  <dcterms:modified xsi:type="dcterms:W3CDTF">2023-06-13T14:43:00Z</dcterms:modified>
</cp:coreProperties>
</file>