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23.09.24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bookmarkStart w:colFirst="0" w:colLast="0" w:name="_heading=h.gjdgxs" w:id="0"/>
      <w:bookmarkEnd w:id="0"/>
      <w:r w:rsidDel="00000000" w:rsidR="00000000" w:rsidRPr="00000000">
        <w:rPr>
          <w:b w:val="1"/>
          <w:sz w:val="28"/>
          <w:szCs w:val="28"/>
          <w:rtl w:val="0"/>
        </w:rPr>
        <w:t xml:space="preserve">«Росатом» организовал дополнительное онлайн-мероприятие в рамках 68-й сессии Генеральной конференции МАГАТЭ</w:t>
      </w:r>
    </w:p>
    <w:p w:rsidR="00000000" w:rsidDel="00000000" w:rsidP="00000000" w:rsidRDefault="00000000" w:rsidRPr="00000000" w14:paraId="00000009">
      <w:pPr>
        <w:jc w:val="center"/>
        <w:rPr>
          <w:i w:val="1"/>
        </w:rPr>
      </w:pPr>
      <w:r w:rsidDel="00000000" w:rsidR="00000000" w:rsidRPr="00000000">
        <w:rPr>
          <w:i w:val="1"/>
          <w:rtl w:val="0"/>
        </w:rPr>
        <w:t xml:space="preserve">На нем эксперты поделились практиками внедрения развития и поддержки женщин в корпоративные политики компаний</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pPr>
      <w:bookmarkStart w:colFirst="0" w:colLast="0" w:name="_heading=h.30j0zll" w:id="1"/>
      <w:bookmarkEnd w:id="1"/>
      <w:r w:rsidDel="00000000" w:rsidR="00000000" w:rsidRPr="00000000">
        <w:rPr>
          <w:rtl w:val="0"/>
        </w:rPr>
        <w:t xml:space="preserve">19 сентября госкорпорация «Росатом» совместно с объединением «Женщины атомной отрасли» организовала в рамках 68-й сессии Генеральной конференции МАГАТЭ дополнительное онлайн-мероприятие под названием «Лучшие практики по привлечению женщин в атомную отрасль». Выступили представители ОАЭ, ЮАР, Туниса, Армении, Казахстана и других стран. Эксперты поделились своим видением построения стратегий вовлечения женщин в атомную отрасль, представили проекты и успешные кейсы.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bookmarkStart w:colFirst="0" w:colLast="0" w:name="_heading=h.1fob9te" w:id="2"/>
      <w:bookmarkEnd w:id="2"/>
      <w:r w:rsidDel="00000000" w:rsidR="00000000" w:rsidRPr="00000000">
        <w:rPr>
          <w:rtl w:val="0"/>
        </w:rPr>
        <w:t xml:space="preserve">С приветственным словом к участникам обратилась заместитель генерального директора по персоналу госкорпорации «Росатом» Татьяна Терентьева. «В разных странах и на разных континентах мы видим перед собой одни и те же вызовы и возможности, помогающие их преодолевать. Кадровый голод, необходимость повышать производительность труда и создавать инновации говорят о том, что экономика должна быть инклюзивной. В нее необходимо вовлекать женщин и особенно – в высокотехнологичный сектор. И я очень рада, что в этом вопросе все мы говорим на «одном языке» – всё больше компаний по всему миру делают развитие и поддержку женщин частью своих корпоративных политик. Мы в «Росатоме» ведем комплексную работу в этом направлении, и это дает результаты. 32 % наших сотрудников – женщины, в науке – 35 %. Мы надеемся, что эти показатели будут только расти и готовы делиться нашими лучшими практиками со всем миром».</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bookmarkStart w:colFirst="0" w:colLast="0" w:name="_heading=h.3znysh7" w:id="3"/>
      <w:bookmarkEnd w:id="3"/>
      <w:r w:rsidDel="00000000" w:rsidR="00000000" w:rsidRPr="00000000">
        <w:rPr>
          <w:rtl w:val="0"/>
        </w:rPr>
        <w:t xml:space="preserve">Соучредитель Фонда поддержки и развития женских инициатив «Объединение женщин атомной отрасли» Александра Рябых поделилась успехами объединения. «За время существования фонда мы организовали более 160 мероприятий для женщин-специалистов атомной отрасли. А также провели исследование среди </w:t>
      </w:r>
      <w:r w:rsidDel="00000000" w:rsidR="00000000" w:rsidRPr="00000000">
        <w:rPr>
          <w:rtl w:val="0"/>
        </w:rPr>
        <w:t xml:space="preserve">студенток</w:t>
      </w:r>
      <w:r w:rsidDel="00000000" w:rsidR="00000000" w:rsidRPr="00000000">
        <w:rPr>
          <w:rtl w:val="0"/>
        </w:rPr>
        <w:t xml:space="preserve"> технических вузов России, которое выявило ряд барьеров, в том числе социальных и психологических, препятствующих карьерному росту девушек в STEM-областях. Для преодоления данных барьеров, в рамках работы сообщества создан формат менторинг-сессий «Женщины в STEM» с участием женщин-специалистов атомной отрасли в качестве менторов. В сессиях приняли участие уже более 70 женщин-экспертов из госкорпорации «Росатом» и зарубежных стран, более 250 </w:t>
      </w:r>
      <w:r w:rsidDel="00000000" w:rsidR="00000000" w:rsidRPr="00000000">
        <w:rPr>
          <w:rtl w:val="0"/>
        </w:rPr>
        <w:t xml:space="preserve">студенток</w:t>
      </w:r>
      <w:r w:rsidDel="00000000" w:rsidR="00000000" w:rsidRPr="00000000">
        <w:rPr>
          <w:rtl w:val="0"/>
        </w:rPr>
        <w:t xml:space="preserve"> технических вузов России и зарубежных стран. Мы видим результаты, наше сообщество растет, расширяется география и тематический диапазон наших специальных проектов. Я уверена, что наши общие усилия по поддержке женщин-профессионалов в сфере высоких технологий и наша приверженность к повышению роли женщин в STEM приведут нас к большим результатам».</w:t>
      </w:r>
    </w:p>
    <w:p w:rsidR="00000000" w:rsidDel="00000000" w:rsidP="00000000" w:rsidRDefault="00000000" w:rsidRPr="00000000" w14:paraId="00000010">
      <w:pPr>
        <w:rPr/>
      </w:pPr>
      <w:r w:rsidDel="00000000" w:rsidR="00000000" w:rsidRPr="00000000">
        <w:rPr>
          <w:rtl w:val="0"/>
        </w:rPr>
        <w:t xml:space="preserve">В свою очередь координатор женской летней школы «Обнинск ТЕХ» Корпоративной академии «Росатома» Дарья Каленбет рассказала участникам про первую международную летнюю технологическую школу для девушек на площадке «Обнинск ТЕХ». Это совместный проект «Росатома» и Eskom. В проекте приняли участие 50 участниц из 27 стран. Школа открылась в 2024 году в Обнинске в рамках международного молодежного ядерного форума Obninsk NEW 2024. Цель – способствовать расширению международного сотрудничества в вопросах развития гендерного равенства в атомной отрасли.</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Справка:</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Сообщество «Женщины атомной отрасли» объединяет более 3 тыс. женщин-специалистов и жительниц территорий присутствия «Росатома». Его география охватывает 41 регион России и 17 зарубежных стран. Участницы профессионального сообщества более четырех лет реализуют эко-инициативы у себя в городах. За этот период проведено более 160 эко-мероприятий, в которых приняли участие более 900 региональных эко-активистов, представители 95 организаций по всей стране и ряде зарубежных стран (Армения, Сингапур, Египет, Турция и другие). Экологический трек сообщества охватывает такие направления как: сбор мусора, утилизация отходов и вторичная переработка, отказ от пластика, озеленение территорий, защита животных, экономия ресурсов, гуманитарная и благотворительная помощь, проведение просветительских эко-уроков.</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Международный научно-образовательный центр ядерных и смежных технологий «Обнинск Тех» – технологический хаб, который создается в Калужской области по инициативе госкорпорации, НИЯУ МИФИ. Он призван способствовать подготовке кадров для ядерной энергетики России и дружественных стран путем объединения усилий высшей школы, ведущих научных организаций и предприятий отрасли. С этой целью задействована инфраструктура Обнинского филиала университета МИФИ (ИАТЭ МИФИ) и Технической академии «Росатома», в проекте участвуют 20 вузов-партнеров «Росатома». Ожидается, что Центр станет базой для развития современных образовательных технологий, экспозицией высокотехнологичных продуктов российских компаний, площадкой для проведения конгрессов, выставок, международных школ и т. д.</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Zslz4ZsAW1oLaeeuec+hN+KbA==">CgMxLjAyCGguZ2pkZ3hzMgloLjMwajB6bGwyCWguMWZvYjl0ZTIJaC4zem55c2g3OAByITE2QUEtLUVFVEx0TjVOaDNYc2RucGRDTlNYai1KcGdYUA==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2024-09-23T07:35:00Z</dcterms:created>
  <dc:creator>b v</dc:creator>
</cp:coreProperties>
</file>