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25.07.24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Нововоронеже при поддержке «Росэнергоатома» стартовал заключительный этап обновления городских теплосетей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Модернизация теплосетевой инфраструктуры города позволит существенно улучшить качество услуг для населения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городе-спутнике Нововоронежской АЭС (НВАЭС) Нововоронеже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стартовал заключительный этап реконструкции сети теплоснабжения. Инфраструктурный проект реализуется впервые и предполагает полное поэтапное обновление 15 километров трубопроводов магистральной сети. Средства на модернизацию выделил концерн «Росэнергоатом» (Электроэнергетический дивизион «Росатома»).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«Этот значимый проект, реализуемый в атомграде, обеспечит существенное повышение качества жизни работников НВАЭС, членов их семей и горожан. Нововоронеж является территорией социальной ответственности для атомной отрасли. Поэтому мы и дальше будем участвовать в совершенствовании городской инфраструктуры», </w:t>
      </w:r>
      <w:r w:rsidDel="00000000" w:rsidR="00000000" w:rsidRPr="00000000">
        <w:rPr>
          <w:color w:val="000000"/>
          <w:rtl w:val="0"/>
        </w:rPr>
        <w:t xml:space="preserve">– </w:t>
      </w:r>
      <w:r w:rsidDel="00000000" w:rsidR="00000000" w:rsidRPr="00000000">
        <w:rPr>
          <w:rtl w:val="0"/>
        </w:rPr>
        <w:t xml:space="preserve">отметил директор НВАЭС Владимир Поваров.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В этом году специалисты проведут реконструкцию магистральной теплотрассы от котельной бывшего завода «Атомэнергозапчасть» до 7-го микрорайона. На эти цели выделено более 200 миллионов рублей.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Весь комплекс работ проводится в четыре этапа: первый участок теплосети Нововоронежа обновили в 2021 году, годом позднее полностью заменили трубопроводы в Северном микрорайоне, а в 2023 году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участок в старом районе города. Предполагается, что обновленная система будет бесперебойно и стабильно обеспечивать горожан теплом в ближайшие 35 лет. НВАЭС обеспечивает около 90 % потребности города в тепловой энергии.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Сегодня Правительство РФ и профильные ведомства, включая «Росатом», уделяют большое внимание социально-экономическому развитию регионов страны, от которого напрямую зависит благополучие и качество жизни каждой из российских семей, в том числе, в регионах расположения атомных предприятий. Создание комфортных условий жизни для граждан страны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одна из ключевых задач, обозначенная Президентом России.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Благодаря реализации федерального проекта по формированию комфортной городской среды облик российских городов кардинально меняется. Обновляются структуры жилого фонда, появляются новые комфортные скверы, набережные, пешеходные зоны и другие общественные пространства. Работа ведется в рамках национальной программы «Жилье и городская среда». Цель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к 2030 году улучшить качество городской среды в 1,5 раза, а также увеличить долю российских городов с благоприятной средой до 80 %.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4761lxkpIhf27t6YYywkeGF4w==">CgMxLjAyCGguZ2pkZ3hzOAByITFzNjFGZ1l4cEs2MXZsMlR2V2xJLXQwUlN2Qy1Fb2tpdg==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2024-07-25T12:37:00Z</dcterms:created>
  <dc:creator>b v</dc:creator>
</cp:coreProperties>
</file>