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Анонс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снова стал партнером проведения Всероссийской акции «Урок цифры»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этом году школьникам расскажут о применении квантовых технологий в медицине, а также профессиях будущего на стыке физики, биологии и химии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в третий раз выступит партнером проведения Всероссийской акции «Урок цифры», которая в этом году пройдет с 8 по 30 апреля. Организаторами проекта «Урок цифры» являются АНО «Цифровая экономика» совместно с Минпросвещения России, Минцифры России и ведущими российскими технологическими компаниями.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тема урока сформулирована так: </w:t>
      </w:r>
      <w:r w:rsidDel="00000000" w:rsidR="00000000" w:rsidRPr="00000000">
        <w:rPr>
          <w:b w:val="1"/>
          <w:rtl w:val="0"/>
        </w:rPr>
        <w:t xml:space="preserve">«Путешествие в микровселенную: квантовые вычисления и медицина будущего»</w:t>
      </w:r>
      <w:r w:rsidDel="00000000" w:rsidR="00000000" w:rsidRPr="00000000">
        <w:rPr>
          <w:rtl w:val="0"/>
        </w:rPr>
        <w:t xml:space="preserve">. Особое внимание будет посвящено направлениям квантовой физики и междисциплинарным исследованиям, развивающим медицину будущего. Также учащимся расскажут о новых специальностях в области квантовых технологий, в том числе в биомедицине и смежных областях науки, и возможностях получения соответствующих профессий в российских вузах.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Образовательный проект традиционно пройдет в гибридном формате. Педагоги получат все необходимые методические рекомендации, презентации и опорные конспекты для проведения как дистанционного, так и очного занятия.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Новый «Урок цифры» состоит из двух блоков: учебного фильма и тренажеров для учащихся младших, средних и старших классов. Главным героем фильма станет школьница, которая увлекается физикой и биологией и хочет выбрать профессию, которая позволит совместить обе науки. Она отправляется в путешествие по микровселенной, в ходе которого российские ученые знакомят ее с новыми технологиями, использующими квантовые вычисления и позволяющими создавать эффективные лекарства, бороться с вирусами, исследовать структуру мозга, расшифровывать структуру ДНК и пр.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прохождения игровых тренажеров учащимся предстоит сравнить работу обычного и квантового компьютеров, правильно расставить квантовые сенсоры, на практике испытать свои силы в задачах, которые будут решаться с помощью квантовых вычислений: расшифровке генома и поиске новых лекарств.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Наряду с этим пройдет ряд открытых уроков. В частности, федеральный «Урок цифры» по данной тематике пройдет 24 апреля в павильоне «Атом» на ВДНХ. Учащиеся более 200 школ России подключатся к открытому уроку в дистанционном формате, а лучшие школьники Москвы присоединятся к уроку очно.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Екатерина Солнцева, директор по цифровизации Госкорпорации «Росатом», прокомментировала: «Уроки цифры» открывают школьникам дорогу в мир будущих технологий, которые сегодня создаются в междисциплинарных областях и требуют глубоких естественно-научных и гуманитарных знаний. Поэтому важно, что в ходе Уроков талантливые ребята выходят за рамки той или иной дисциплины и получают пример соединения компетенций в поиске ответов на вызовы будущего. А „цифра“ здесь — мощнейший катализатор новых технологий, который позволяет поставить их на службу человеку. Примером может служить тема нынешнего квантового урока: мы покажем, как вычисления на новых физических принципах изменят облик медицины. Уверена, что участники нынешнего Урока внесут свой вклад в науку, а кто-то из них со временем обязательно станет лауреатом новой научной премии в области будущих технологий, которая так и называется — „Вызов“».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Сергей Плуготаренко, генеральный директор АНО «Цифровая экономика», сказал: «Урок цифры» от Росатома помогает зажечь в школьниках интерес к квантовым технологиям и новым профессиям, которые вскоре, пожалуй, начнут определять будущее человечества. Крайне важно с ранних лет показывать и рассказывать детям, что профессии сегодня рождаются на стыке дисциплин, науки и технологий, поэтому наш новый Урок — это увлекательное путешествие в мир квантовых вычислений и медицины будущего».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«Урок цифры» реализуется в поддержку федерального проекта «Кадры для цифровой экономики». Инициаторы «Урока цифры» — Министерство просвещения РФ, Министерство цифрового развития, связи и массовых коммуникаций РФ и АНО «Цифровая экономика». Задачами проекта являются развитие у школьников цифровых компетенций и ранняя профориентация: уроки помогают детям сориентироваться в мире профессий, связанных с компьютерными технологиями и программированием. Партнерами проекта в 2023/24 учебном году выступают «Лаборатория Касперского», благотворительный фонд Сбербанка «Вклад в будущее», фирма «1С», компании «Яндекс», VK, «Росатом», Ozon Tech. С 2018 года уроки прошли более 82 млн раз. В 2023 году урок о квантовых технологиях был проведен для  свыше 3,5 млн школьников из всех субъектов РФ. Кроме того, впервые за всю историю проекта «Урок цифры» прошел за рубежом — в столице Республики Беларусь г. Минске.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Популяризация квантовых технологий среди школьников и студентов с целью дальнейшего формирования кадрового резерва индустрии — одна из ключевых задач Госкорпорации «Росатом» в рамках реализации дорожной карты «Квантовые вычисления».  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— глобальный технологический многопрофильный холдинг, объединяющий активы в энергетике, машиностроении, строительстве. Включает в себя более 460 предприятий и организаций, в которых работает 360 тыс. человек. С 2018 г. реализует единую цифровую стратегию (ЕЦС), предполагающую многоплановую работу по ряду направлений. В направлении «Участие в цифровизации РФ» является центром компетенций федерального проекта «Цифровые технологии» нацпрограммы «Цифровая экономика РФ»; выступает компанией-лидером реализации правительственной дорожной карты по развитию высокотехнологичной области «Новое индустриальное программное обеспечение»; с 2021 года реализует первый российский проект по импортозамещению целого класса промышленного ПО — систем инженерного анализа и математического моделирования (САЕ-класс), с 2022 года выступает координатором проекта по созданию российской PLM-системы тяжелого класса. В направлении «Цифровые продукты» разрабатывает и выводит на рынок цифровые продукты для промышленных предприятий — в портфеле Росатома более 60 цифровых продуктов. В направлении «Внутренняя цифровизация» обеспечивает цифровизацию процессов сооружения АЭС, цифровое импортозамещение и создание Единой цифровой платформы атомной отрасли. Также в рамках ЕЦС Росатом ведет работу по развитию сквозных цифровых технологий, в числе которых технологии работы с данными, интернет вещей, производственные технологии, виртуальная и дополненная реальность, нейротехнологии и искусственный интеллект, технологии беспроводной связи, робототехника и сенсорика и др. В направлении «Цифровые компетенции и культура» реализует образовательные программы для повышения цифровой грамотности сотрудников, а также развивает отраслевые производственно-технологические площадки и конкурсы профессионального мастерства по теме цифровизации.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развитию цифровой экономики, необходимой ИТ-инфраструктуры. Росатом и его предприятия участвуют в работе со школьниками и студентами,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ЧУ «Цифрум»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zG3WZMUxfqhtK0edbVeNTSmx5A==">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2024-04-01T09:12:00Z</dcterms:created>
  <dc:creator>b v</dc:creator>
</cp:coreProperties>
</file>