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-142" w:tblpY="0"/>
        <w:tblW w:w="1077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518"/>
        <w:gridCol w:w="4120"/>
        <w:gridCol w:w="5136"/>
        <w:tblGridChange w:id="0">
          <w:tblGrid>
            <w:gridCol w:w="1518"/>
            <w:gridCol w:w="4120"/>
            <w:gridCol w:w="51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20957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b="0" l="0" r="0" t="0"/>
                  <wp:wrapSquare wrapText="bothSides" distB="0" distT="0" distL="114300" distR="114300"/>
                  <wp:docPr id="150663057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665" cy="6203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03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Медиацентр атомной</w:t>
            </w:r>
          </w:p>
          <w:p w:rsidR="00000000" w:rsidDel="00000000" w:rsidP="00000000" w:rsidRDefault="00000000" w:rsidRPr="00000000" w14:paraId="00000004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промышленности</w:t>
              <w:br w:type="textWrapping"/>
            </w:r>
            <w:hyperlink r:id="rId8">
              <w:r w:rsidDel="00000000" w:rsidR="00000000" w:rsidRPr="00000000">
                <w:rPr>
                  <w:color w:val="0563c1"/>
                  <w:sz w:val="28"/>
                  <w:szCs w:val="28"/>
                  <w:u w:val="single"/>
                  <w:rtl w:val="0"/>
                </w:rPr>
                <w:t xml:space="preserve">atommedia.online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ind w:right="560"/>
              <w:jc w:val="righ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Пресс-релиз</w:t>
            </w:r>
          </w:p>
          <w:p w:rsidR="00000000" w:rsidDel="00000000" w:rsidP="00000000" w:rsidRDefault="00000000" w:rsidRPr="00000000" w14:paraId="00000006">
            <w:pPr>
              <w:ind w:right="560"/>
              <w:jc w:val="righ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18.11.24</w:t>
            </w:r>
          </w:p>
        </w:tc>
      </w:tr>
    </w:tbl>
    <w:p w:rsidR="00000000" w:rsidDel="00000000" w:rsidP="00000000" w:rsidRDefault="00000000" w:rsidRPr="00000000" w14:paraId="00000007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Глава «Росатома» Алексей Лихачев наградил лауреатов премии госкорпорации в области науки и инноваций</w:t>
      </w:r>
    </w:p>
    <w:p w:rsidR="00000000" w:rsidDel="00000000" w:rsidP="00000000" w:rsidRDefault="00000000" w:rsidRPr="00000000" w14:paraId="00000009">
      <w:pPr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Молодые ученые получат по одному миллиону рублей за проект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Генеральный директор госкорпорации «Росатом» Алексей Лихачев подвел итоги конкурса на соискание премии в области науки и инноваций для молодых </w:t>
      </w:r>
      <w:r w:rsidDel="00000000" w:rsidR="00000000" w:rsidRPr="00000000">
        <w:rPr>
          <w:rtl w:val="0"/>
        </w:rPr>
        <w:t xml:space="preserve">учёных</w:t>
      </w:r>
      <w:r w:rsidDel="00000000" w:rsidR="00000000" w:rsidRPr="00000000">
        <w:rPr>
          <w:rtl w:val="0"/>
        </w:rPr>
        <w:t xml:space="preserve">. Торжественная церемония награждения прошла в рамках мероприятия-спутника Конгресса молодых ученых – «Цепная реакция».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Пять научных коллективов и молодой специалист получат по 1 миллиону рублей за проект. Предложенные ими решения позволят повысить конкурентоспособность атомной энергетики, улучшить свойства изделий из углеволокна и способствовать созданию квантового компьютера.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В частности, пять специалистов Научно-исследовательского института атомных реакторов (</w:t>
      </w:r>
      <w:r w:rsidDel="00000000" w:rsidR="00000000" w:rsidRPr="00000000">
        <w:rPr>
          <w:rtl w:val="0"/>
        </w:rPr>
        <w:t xml:space="preserve">АО</w:t>
      </w:r>
      <w:r w:rsidDel="00000000" w:rsidR="00000000" w:rsidRPr="00000000">
        <w:rPr>
          <w:rtl w:val="0"/>
        </w:rPr>
        <w:t xml:space="preserve"> «ГНЦ НИИАР», входит в Научный дивизион «Росатома») провели комплекс работ по созданию методик и реакторным испытаниям улучшенного ядерного топлива для реакторов ВВЭР-1000 и ВВЭР-1200, которое могло бы работать при периодических изменениях мощности реакторной установки.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Научный коллектив Композитного дивизиона госкорпорации «Росатом» разработал опытную технологию формования ПАН-прекурсора для производства </w:t>
      </w:r>
      <w:r w:rsidDel="00000000" w:rsidR="00000000" w:rsidRPr="00000000">
        <w:rPr>
          <w:rtl w:val="0"/>
        </w:rPr>
        <w:t xml:space="preserve">среднемодульного</w:t>
      </w:r>
      <w:r w:rsidDel="00000000" w:rsidR="00000000" w:rsidRPr="00000000">
        <w:rPr>
          <w:rtl w:val="0"/>
        </w:rPr>
        <w:t xml:space="preserve"> углеродного волокна с повышенной прочностью. Данная разработка создает научно-технический задел для дальнейшего развития технологий производства углеродного волокна и позволяет на горизонте следующих двух лет выйти на промышленное производство </w:t>
      </w:r>
      <w:r w:rsidDel="00000000" w:rsidR="00000000" w:rsidRPr="00000000">
        <w:rPr>
          <w:rtl w:val="0"/>
        </w:rPr>
        <w:t xml:space="preserve">среднемодульных</w:t>
      </w:r>
      <w:r w:rsidDel="00000000" w:rsidR="00000000" w:rsidRPr="00000000">
        <w:rPr>
          <w:rtl w:val="0"/>
        </w:rPr>
        <w:t xml:space="preserve"> углеродных волокон на основе отечественного ПАН-прекурсора (востребованы, прежде всего, в стратегических отраслях промышленности – атомной и авиационной).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Еще один победитель – коллектив «Всероссийского научно-исследовательского института автоматики им. Н.Л. Духова» (ВНИИА им. Н.Л. Духова), который провел исследования технологий создания сверхпроводниковых квантовых вычислителей. Ожидается, что результаты работы помогут в создании квантового компьютера.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Среди награжденных также коллектив филиала Российского федерального ядерного центра в Сарове «Научно-исследовательский институт измерительных систем имени Ю.Е. Седакова». Еще две награды Алексей Лихачев вручил в специальной номинации генерального директора.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«За каждой созданной технологией, готовым изделием стоит научная идея и труд </w:t>
      </w:r>
      <w:r w:rsidDel="00000000" w:rsidR="00000000" w:rsidRPr="00000000">
        <w:rPr>
          <w:rtl w:val="0"/>
        </w:rPr>
        <w:t xml:space="preserve">учёных</w:t>
      </w:r>
      <w:r w:rsidDel="00000000" w:rsidR="00000000" w:rsidRPr="00000000">
        <w:rPr>
          <w:rtl w:val="0"/>
        </w:rPr>
        <w:t xml:space="preserve"> и инженеров, её воплотивших. В “Росатоме” почти 200 лауреатов премий государственного значения. Это знак высокого признания для всей российской атомной науки. Отличительная особенность атомной отрасли в том, что у нас молодёжь наравне с опытными учёными </w:t>
      </w:r>
      <w:r w:rsidDel="00000000" w:rsidR="00000000" w:rsidRPr="00000000">
        <w:rPr>
          <w:rtl w:val="0"/>
        </w:rPr>
        <w:t xml:space="preserve">создаёт</w:t>
      </w:r>
      <w:r w:rsidDel="00000000" w:rsidR="00000000" w:rsidRPr="00000000">
        <w:rPr>
          <w:rtl w:val="0"/>
        </w:rPr>
        <w:t xml:space="preserve"> основу для науки будущего. Поэтому с этого года проводим конкурс на соискание премии госкорпорации для молодых </w:t>
      </w:r>
      <w:r w:rsidDel="00000000" w:rsidR="00000000" w:rsidRPr="00000000">
        <w:rPr>
          <w:rtl w:val="0"/>
        </w:rPr>
        <w:t xml:space="preserve">учёных</w:t>
      </w:r>
      <w:r w:rsidDel="00000000" w:rsidR="00000000" w:rsidRPr="00000000">
        <w:rPr>
          <w:rtl w:val="0"/>
        </w:rPr>
        <w:t xml:space="preserve">. Сегодня мы поздравляем 26 наших молодых коллег, авторов шести лучших работ этого года. Каждого благодарю за упорство в научном поиске, работу на благо науки и страны», – прокомментировал Алексей Лихачев.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Справка: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Конкурс на соискание премии госкорпорации «Росатом» в области науки и инноваций был объявлен в марте 2024 года. Участие в конкурсе могли принять молодые ученые госкорпорации в возрасте до 35 лет или в составе команд до пяти человек. В случае командной заявки возраст руководителя коллектива не должен был превышать 39 лет. Для участия в отборе молодые ученые могли подать научную работу или разработку, защищенную кандидатскую или докторскую диссертацию, монографии, статью или цикл статей. При оценке работ учитывались научно-технический уровень разработок и технологий, их новизна, значимость тематики и области применения, масштаб внедрения разработанных образцов и технологий, степень практической реализации изобретений, потенциал дальнейшего применения полученных научных результатов, конкурентоспособность на международном рынке. Решение о присуждении премии принимал генеральный директор госкорпорации «Росатом» Алексей Лихачев.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Эта премия продолжила традицию поощрения молодых ученых, которую «Росатом» ведет с 2009 года. В целом в рамках поддержки ученых и развития наукоемких технологий в стране госкорпорация «Росатом» выступает партнером целого ряда премий. В частности, с 2023 года в качестве генерального партнера поддерживает национальную премию в области будущих технологий «Вызов», с 2021 года выступает учредителем специальной номинации «За популяризацию атомной отрасли» Всероссийской премии «За верность науке». Реализует свои программы признания, самая масштабная из которых — «Человек года Росатома».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Десятилетие науки и технологий объявлено в России с 2022 по 2031 гг. Среди ключевых задач – привлечение в сферу исследований и разработок талантливой молодежи, содействие вовлечению исследователей и разработчиков в решение важнейших задач развития общества и страны, а также повышение доступности информации о достижениях и перспективах развития науки для граждан России.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Создание возможностей для молодежи является одним из основных приоритетов государства. Правительство РФ и крупные российские компании уделяют большое внимание планомерной работе по раскрытию потенциала подрастающего поколения. «Росатом» и его предприятия уделяют большое внимание работе с молодыми сотрудниками, школьниками и студентами, которые в скором времени могут стать их работниками, создаются специализированные образовательные программы для подготовки молодых кадров.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134" w:top="45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595959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i w:val="1"/>
        <w:color w:val="595959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a4">
    <w:name w:val="Hyperlink"/>
    <w:basedOn w:val="a0"/>
    <w:uiPriority w:val="99"/>
    <w:unhideWhenUsed w:val="1"/>
    <w:rsid w:val="00C5628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 w:val="1"/>
    <w:unhideWhenUsed w:val="1"/>
    <w:rsid w:val="00C56287"/>
    <w:rPr>
      <w:color w:val="605e5c"/>
      <w:shd w:color="auto" w:fill="e1dfdd" w:val="clear"/>
    </w:rPr>
  </w:style>
  <w:style w:type="paragraph" w:styleId="a6">
    <w:name w:val="header"/>
    <w:basedOn w:val="a"/>
    <w:link w:val="a7"/>
    <w:uiPriority w:val="99"/>
    <w:unhideWhenUsed w:val="1"/>
    <w:rsid w:val="00C56287"/>
    <w:pPr>
      <w:tabs>
        <w:tab w:val="center" w:pos="4680"/>
        <w:tab w:val="right" w:pos="9360"/>
      </w:tabs>
    </w:pPr>
  </w:style>
  <w:style w:type="character" w:styleId="a7" w:customStyle="1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 w:val="1"/>
    <w:rsid w:val="00C56287"/>
    <w:pPr>
      <w:tabs>
        <w:tab w:val="center" w:pos="4680"/>
        <w:tab w:val="right" w:pos="9360"/>
      </w:tabs>
    </w:pPr>
  </w:style>
  <w:style w:type="character" w:styleId="a9" w:customStyle="1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basedOn w:val="a0"/>
    <w:uiPriority w:val="99"/>
    <w:semiHidden w:val="1"/>
    <w:unhideWhenUsed w:val="1"/>
    <w:rsid w:val="00C56287"/>
    <w:rPr>
      <w:color w:val="954f72" w:themeColor="followedHyperlink"/>
      <w:u w:val="single"/>
    </w:rPr>
  </w:style>
  <w:style w:type="table" w:styleId="ab">
    <w:name w:val="Table Grid"/>
    <w:basedOn w:val="a1"/>
    <w:uiPriority w:val="39"/>
    <w:rsid w:val="000776E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c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d" w:customStyle="1">
    <w:basedOn w:val="a1"/>
    <w:tblPr>
      <w:tblStyleRowBandSize w:val="1"/>
      <w:tblStyleColBandSize w:val="1"/>
    </w:tblPr>
  </w:style>
  <w:style w:type="paragraph" w:styleId="v1msonormal" w:customStyle="1">
    <w:name w:val="v1msonormal"/>
    <w:basedOn w:val="a"/>
    <w:rsid w:val="00756799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ae">
    <w:name w:val="Normal (Web)"/>
    <w:basedOn w:val="a"/>
    <w:uiPriority w:val="99"/>
    <w:semiHidden w:val="1"/>
    <w:unhideWhenUsed w:val="1"/>
    <w:rsid w:val="00ED1B39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character" w:styleId="v1msohyperlink" w:customStyle="1">
    <w:name w:val="v1msohyperlink"/>
    <w:basedOn w:val="a0"/>
    <w:rsid w:val="008E1AE0"/>
  </w:style>
  <w:style w:type="character" w:styleId="af">
    <w:name w:val="Emphasis"/>
    <w:basedOn w:val="a0"/>
    <w:uiPriority w:val="20"/>
    <w:qFormat w:val="1"/>
    <w:rsid w:val="00912895"/>
    <w:rPr>
      <w:i w:val="1"/>
      <w:iCs w:val="1"/>
    </w:rPr>
  </w:style>
  <w:style w:type="character" w:styleId="af0">
    <w:name w:val="Strong"/>
    <w:basedOn w:val="a0"/>
    <w:uiPriority w:val="22"/>
    <w:qFormat w:val="1"/>
    <w:rsid w:val="00912895"/>
    <w:rPr>
      <w:b w:val="1"/>
      <w:bCs w:val="1"/>
    </w:rPr>
  </w:style>
  <w:style w:type="paragraph" w:styleId="western" w:customStyle="1">
    <w:name w:val="western"/>
    <w:basedOn w:val="a"/>
    <w:qFormat w:val="1"/>
    <w:rsid w:val="000C417F"/>
    <w:pPr>
      <w:suppressAutoHyphens w:val="1"/>
      <w:spacing w:after="142" w:beforeAutospacing="1" w:line="276" w:lineRule="auto"/>
    </w:pPr>
    <w:rPr>
      <w:rFonts w:asciiTheme="minorHAnsi" w:cstheme="minorBidi" w:eastAsiaTheme="minorHAnsi" w:hAnsiTheme="minorHAnsi"/>
      <w:color w:val="000000"/>
      <w:sz w:val="22"/>
      <w:szCs w:val="2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atommedia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7+0Xp6bkiroygAEWsQSmyzEr8Q==">CgMxLjA4AHIhMU9ZcTd3NEl4ZXdCbzkwcUNWTzZqeGxFLTZuSVliNXhk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2024-11-18T10:42:00Z</dcterms:created>
  <dc:creator>b v</dc:creator>
</cp:coreProperties>
</file>