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spacing w:lineRule="auto" w:line="240"/>
        <w:jc w:val="both"/>
        <w:rPr>
          <w:rFonts w:ascii="Trebuchet MS" w:hAnsi="Trebuchet MS" w:eastAsia="Trebuchet MS" w:cs="Trebuchet MS"/>
          <w:b/>
          <w:color w:val="404040"/>
          <w:sz w:val="24"/>
          <w:szCs w:val="24"/>
        </w:rPr>
      </w:pPr>
      <w:sdt>
        <w:sdtPr>
          <w:tag w:val="goog_rdk_0"/>
        </w:sdtPr>
        <w:sdtContent>
          <w:r>
            <w:rPr>
              <w:rFonts w:eastAsia="Arial" w:cs="Arial"/>
              <w:b/>
              <w:color w:val="404040"/>
              <w:sz w:val="24"/>
              <w:szCs w:val="24"/>
            </w:rPr>
          </w:r>
          <w:r>
            <w:rPr>
              <w:rFonts w:eastAsia="Arial" w:cs="Arial"/>
              <w:b/>
              <w:color w:val="404040"/>
              <w:sz w:val="24"/>
              <w:szCs w:val="24"/>
            </w:rPr>
            <w:t>На строительной площадке Курской АЭС-2 завершено бетонирование купола наружной защитной оболочки энергоблока № 1</w:t>
          </w:r>
        </w:sdtContent>
      </w:sdt>
    </w:p>
    <w:p>
      <w:pPr>
        <w:pStyle w:val="Normal1"/>
        <w:spacing w:lineRule="auto" w:line="240"/>
        <w:jc w:val="both"/>
        <w:rPr/>
      </w:pPr>
      <w:r>
        <w:rPr/>
      </w:r>
    </w:p>
    <w:p>
      <w:pPr>
        <w:pStyle w:val="Normal1"/>
        <w:keepNext w:val="false"/>
        <w:keepLines w:val="false"/>
        <w:pageBreakBefore w:val="false"/>
        <w:widowControl/>
        <w:pBdr/>
        <w:shd w:val="clear" w:fill="auto"/>
        <w:spacing w:lineRule="auto" w:line="240" w:before="0" w:after="140"/>
        <w:ind w:left="0" w:right="0" w:firstLine="709"/>
        <w:jc w:val="both"/>
        <w:rPr>
          <w:rFonts w:ascii="Trebuchet MS" w:hAnsi="Trebuchet MS" w:eastAsia="Trebuchet MS" w:cs="Trebuchet MS"/>
          <w:b w:val="false"/>
          <w:i w:val="false"/>
          <w:i w:val="false"/>
          <w:caps w:val="false"/>
          <w:smallCaps w:val="false"/>
          <w:strike w:val="false"/>
          <w:dstrike w:val="false"/>
          <w:color w:val="404040"/>
          <w:position w:val="0"/>
          <w:sz w:val="24"/>
          <w:sz w:val="24"/>
          <w:szCs w:val="24"/>
          <w:u w:val="none"/>
          <w:shd w:fill="auto" w:val="clear"/>
          <w:vertAlign w:val="baseline"/>
        </w:rPr>
      </w:pPr>
      <w:r>
        <w:rPr>
          <w:rFonts w:eastAsia="Trebuchet MS" w:cs="Trebuchet MS" w:ascii="Trebuchet MS" w:hAnsi="Trebuchet MS"/>
          <w:b w:val="false"/>
          <w:i w:val="false"/>
          <w:caps w:val="false"/>
          <w:smallCaps w:val="false"/>
          <w:strike w:val="false"/>
          <w:dstrike w:val="false"/>
          <w:color w:val="404040"/>
          <w:position w:val="0"/>
          <w:sz w:val="24"/>
          <w:sz w:val="24"/>
          <w:szCs w:val="24"/>
          <w:u w:val="none"/>
          <w:shd w:fill="auto" w:val="clear"/>
          <w:vertAlign w:val="baseline"/>
        </w:rPr>
        <w:t xml:space="preserve">Наружная защитная оболочка (НЗО) </w:t>
      </w:r>
      <w:r>
        <w:rPr>
          <w:rFonts w:eastAsia="Trebuchet MS" w:cs="Trebuchet MS" w:ascii="Trebuchet MS" w:hAnsi="Trebuchet MS"/>
          <w:color w:val="404040"/>
          <w:sz w:val="24"/>
          <w:szCs w:val="24"/>
        </w:rPr>
        <w:t>—</w:t>
      </w:r>
      <w:r>
        <w:rPr>
          <w:rFonts w:eastAsia="Trebuchet MS" w:cs="Trebuchet MS" w:ascii="Trebuchet MS" w:hAnsi="Trebuchet MS"/>
          <w:b w:val="false"/>
          <w:i w:val="false"/>
          <w:caps w:val="false"/>
          <w:smallCaps w:val="false"/>
          <w:strike w:val="false"/>
          <w:dstrike w:val="false"/>
          <w:color w:val="404040"/>
          <w:position w:val="0"/>
          <w:sz w:val="24"/>
          <w:sz w:val="24"/>
          <w:szCs w:val="24"/>
          <w:u w:val="none"/>
          <w:shd w:fill="auto" w:val="clear"/>
          <w:vertAlign w:val="baseline"/>
        </w:rPr>
        <w:t xml:space="preserve"> один из физических барьеров, защищающих реакторную установку от экстремальных внешних воздействий, представля</w:t>
      </w:r>
      <w:r>
        <w:rPr>
          <w:rFonts w:eastAsia="Trebuchet MS" w:cs="Trebuchet MS" w:ascii="Trebuchet MS" w:hAnsi="Trebuchet MS"/>
          <w:color w:val="404040"/>
          <w:sz w:val="24"/>
          <w:szCs w:val="24"/>
        </w:rPr>
        <w:t>ет</w:t>
      </w:r>
      <w:r>
        <w:rPr>
          <w:rFonts w:eastAsia="Trebuchet MS" w:cs="Trebuchet MS" w:ascii="Trebuchet MS" w:hAnsi="Trebuchet MS"/>
          <w:b w:val="false"/>
          <w:i w:val="false"/>
          <w:caps w:val="false"/>
          <w:smallCaps w:val="false"/>
          <w:strike w:val="false"/>
          <w:dstrike w:val="false"/>
          <w:color w:val="404040"/>
          <w:position w:val="0"/>
          <w:sz w:val="24"/>
          <w:sz w:val="24"/>
          <w:szCs w:val="24"/>
          <w:u w:val="none"/>
          <w:shd w:fill="auto" w:val="clear"/>
          <w:vertAlign w:val="baseline"/>
        </w:rPr>
        <w:t xml:space="preserve"> собой железобетонную конструкцию. Кроме наружной, есть внутренняя защитная оболочка, обеспечивающая надежную защиту персонала, населения и окружающей среды. Работы по ее сооружению были завершены в октябре 2022 года. Двойная защитная оболочка </w:t>
      </w:r>
      <w:r>
        <w:rPr>
          <w:rFonts w:eastAsia="Trebuchet MS" w:cs="Trebuchet MS" w:ascii="Trebuchet MS" w:hAnsi="Trebuchet MS"/>
          <w:color w:val="404040"/>
          <w:sz w:val="24"/>
          <w:szCs w:val="24"/>
        </w:rPr>
        <w:t>—</w:t>
      </w:r>
      <w:r>
        <w:rPr>
          <w:rFonts w:eastAsia="Trebuchet MS" w:cs="Trebuchet MS" w:ascii="Trebuchet MS" w:hAnsi="Trebuchet MS"/>
          <w:b w:val="false"/>
          <w:i w:val="false"/>
          <w:caps w:val="false"/>
          <w:smallCaps w:val="false"/>
          <w:strike w:val="false"/>
          <w:dstrike w:val="false"/>
          <w:color w:val="404040"/>
          <w:position w:val="0"/>
          <w:sz w:val="24"/>
          <w:sz w:val="24"/>
          <w:szCs w:val="24"/>
          <w:u w:val="none"/>
          <w:shd w:fill="auto" w:val="clear"/>
          <w:vertAlign w:val="baseline"/>
        </w:rPr>
        <w:t xml:space="preserve"> отличительная особенность российского проекта энергоблоков с реакторами ВВЭР-1200 и ВВЭР-ТОИ, которая обеспечивает максимальный уровень безопасности АЭС.</w:t>
      </w:r>
    </w:p>
    <w:p>
      <w:pPr>
        <w:pStyle w:val="Normal1"/>
        <w:keepNext w:val="false"/>
        <w:keepLines w:val="false"/>
        <w:pageBreakBefore w:val="false"/>
        <w:widowControl/>
        <w:pBdr/>
        <w:shd w:val="clear" w:fill="auto"/>
        <w:spacing w:lineRule="auto" w:line="240" w:before="0" w:after="140"/>
        <w:ind w:left="0" w:right="0" w:firstLine="709"/>
        <w:jc w:val="both"/>
        <w:rPr>
          <w:rFonts w:ascii="Trebuchet MS" w:hAnsi="Trebuchet MS" w:eastAsia="Trebuchet MS" w:cs="Trebuchet MS"/>
          <w:b w:val="false"/>
          <w:i w:val="false"/>
          <w:i w:val="false"/>
          <w:caps w:val="false"/>
          <w:smallCaps w:val="false"/>
          <w:strike w:val="false"/>
          <w:dstrike w:val="false"/>
          <w:color w:val="404040"/>
          <w:position w:val="0"/>
          <w:sz w:val="24"/>
          <w:sz w:val="24"/>
          <w:szCs w:val="24"/>
          <w:u w:val="none"/>
          <w:shd w:fill="auto" w:val="clear"/>
          <w:vertAlign w:val="baseline"/>
        </w:rPr>
      </w:pPr>
      <w:r>
        <w:rPr>
          <w:rFonts w:eastAsia="Trebuchet MS" w:cs="Trebuchet MS" w:ascii="Trebuchet MS" w:hAnsi="Trebuchet MS"/>
          <w:b w:val="false"/>
          <w:i w:val="false"/>
          <w:caps w:val="false"/>
          <w:smallCaps w:val="false"/>
          <w:strike w:val="false"/>
          <w:dstrike w:val="false"/>
          <w:color w:val="404040"/>
          <w:position w:val="0"/>
          <w:sz w:val="24"/>
          <w:sz w:val="24"/>
          <w:szCs w:val="24"/>
          <w:u w:val="none"/>
          <w:shd w:fill="auto" w:val="clear"/>
          <w:vertAlign w:val="baseline"/>
        </w:rPr>
        <w:t xml:space="preserve">Процесс возведения купола НЗО происходит в несколько этапов: изготовление составных элементов каждого из шести ярусов, далее их монтаж и поэтапное бетонирование. Защитная оболочка имеет высоту 65,4 м, диаметр 26,9 м и толщину стенки 1500 </w:t>
      </w:r>
      <w:r>
        <w:rPr>
          <w:rFonts w:eastAsia="Trebuchet MS" w:cs="Trebuchet MS" w:ascii="Trebuchet MS" w:hAnsi="Trebuchet MS"/>
          <w:color w:val="404040"/>
          <w:sz w:val="24"/>
          <w:szCs w:val="24"/>
        </w:rPr>
        <w:t>мм</w:t>
      </w:r>
      <w:r>
        <w:rPr>
          <w:rFonts w:eastAsia="Trebuchet MS" w:cs="Trebuchet MS" w:ascii="Trebuchet MS" w:hAnsi="Trebuchet MS"/>
          <w:b w:val="false"/>
          <w:i w:val="false"/>
          <w:caps w:val="false"/>
          <w:smallCaps w:val="false"/>
          <w:strike w:val="false"/>
          <w:dstrike w:val="false"/>
          <w:color w:val="404040"/>
          <w:position w:val="0"/>
          <w:sz w:val="24"/>
          <w:sz w:val="24"/>
          <w:szCs w:val="24"/>
          <w:u w:val="none"/>
          <w:shd w:fill="auto" w:val="clear"/>
          <w:vertAlign w:val="baseline"/>
        </w:rPr>
        <w:t xml:space="preserve">. Полный цикл строительных работ выполнен за 206 дней. В общей сложности в купольную часть было уложено около 4000 </w:t>
      </w:r>
      <w:r>
        <w:rPr>
          <w:rFonts w:eastAsia="Trebuchet MS" w:cs="Trebuchet MS" w:ascii="Trebuchet MS" w:hAnsi="Trebuchet MS"/>
          <w:color w:val="4D5156"/>
          <w:sz w:val="24"/>
          <w:szCs w:val="24"/>
          <w:highlight w:val="white"/>
        </w:rPr>
        <w:t>м³</w:t>
      </w:r>
      <w:r>
        <w:rPr>
          <w:rFonts w:eastAsia="Trebuchet MS" w:cs="Trebuchet MS" w:ascii="Trebuchet MS" w:hAnsi="Trebuchet MS"/>
          <w:b w:val="false"/>
          <w:i w:val="false"/>
          <w:caps w:val="false"/>
          <w:smallCaps w:val="false"/>
          <w:strike w:val="false"/>
          <w:dstrike w:val="false"/>
          <w:color w:val="404040"/>
          <w:position w:val="0"/>
          <w:sz w:val="24"/>
          <w:sz w:val="24"/>
          <w:szCs w:val="24"/>
          <w:u w:val="none"/>
          <w:shd w:fill="auto" w:val="clear"/>
          <w:vertAlign w:val="baseline"/>
        </w:rPr>
        <w:t xml:space="preserve"> бетонной смеси.</w:t>
      </w:r>
    </w:p>
    <w:p>
      <w:pPr>
        <w:pStyle w:val="Normal1"/>
        <w:keepNext w:val="false"/>
        <w:keepLines w:val="false"/>
        <w:pageBreakBefore w:val="false"/>
        <w:widowControl/>
        <w:pBdr/>
        <w:shd w:val="clear" w:fill="auto"/>
        <w:spacing w:lineRule="auto" w:line="240" w:before="0" w:after="140"/>
        <w:ind w:left="0" w:right="0" w:firstLine="709"/>
        <w:jc w:val="both"/>
        <w:rPr>
          <w:rFonts w:ascii="Trebuchet MS" w:hAnsi="Trebuchet MS" w:eastAsia="Trebuchet MS" w:cs="Trebuchet MS"/>
          <w:b w:val="false"/>
          <w:i w:val="false"/>
          <w:i w:val="false"/>
          <w:caps w:val="false"/>
          <w:smallCaps w:val="false"/>
          <w:strike w:val="false"/>
          <w:dstrike w:val="false"/>
          <w:color w:val="404040"/>
          <w:position w:val="0"/>
          <w:sz w:val="24"/>
          <w:sz w:val="24"/>
          <w:szCs w:val="24"/>
          <w:u w:val="none"/>
          <w:shd w:fill="auto" w:val="clear"/>
          <w:vertAlign w:val="baseline"/>
        </w:rPr>
      </w:pPr>
      <w:r>
        <w:rPr>
          <w:rFonts w:eastAsia="Trebuchet MS" w:cs="Trebuchet MS" w:ascii="Trebuchet MS" w:hAnsi="Trebuchet MS"/>
          <w:b w:val="false"/>
          <w:i w:val="false"/>
          <w:caps w:val="false"/>
          <w:smallCaps w:val="false"/>
          <w:strike w:val="false"/>
          <w:dstrike w:val="false"/>
          <w:color w:val="404040"/>
          <w:position w:val="0"/>
          <w:sz w:val="24"/>
          <w:sz w:val="24"/>
          <w:szCs w:val="24"/>
          <w:u w:val="none"/>
          <w:shd w:fill="auto" w:val="clear"/>
          <w:vertAlign w:val="baseline"/>
        </w:rPr>
        <w:t xml:space="preserve">«Бетонирование купола НЗО </w:t>
      </w:r>
      <w:r>
        <w:rPr>
          <w:rFonts w:eastAsia="Trebuchet MS" w:cs="Trebuchet MS" w:ascii="Trebuchet MS" w:hAnsi="Trebuchet MS"/>
          <w:color w:val="404040"/>
          <w:sz w:val="24"/>
          <w:szCs w:val="24"/>
        </w:rPr>
        <w:t>—</w:t>
      </w:r>
      <w:r>
        <w:rPr>
          <w:rFonts w:eastAsia="Trebuchet MS" w:cs="Trebuchet MS" w:ascii="Trebuchet MS" w:hAnsi="Trebuchet MS"/>
          <w:b w:val="false"/>
          <w:i w:val="false"/>
          <w:caps w:val="false"/>
          <w:smallCaps w:val="false"/>
          <w:strike w:val="false"/>
          <w:dstrike w:val="false"/>
          <w:color w:val="404040"/>
          <w:position w:val="0"/>
          <w:sz w:val="24"/>
          <w:sz w:val="24"/>
          <w:szCs w:val="24"/>
          <w:u w:val="none"/>
          <w:shd w:fill="auto" w:val="clear"/>
          <w:vertAlign w:val="baseline"/>
        </w:rPr>
        <w:t xml:space="preserve"> завершающий этап строительства одного из физических барьеров глубокоэшелонированной защиты АЭС. Бетонирование велось самоуплотняющейся бетонной смесью (СУБ), способной растекаться под действием силы тяжести, заполняя форму и достигая полного уплотнения даже в густоармированных конструкциях. Смесь обеспечивает быструю укладку, ускоряет время строительства и равномерно распределяется в железобетонной конструкции, </w:t>
      </w:r>
      <w:r>
        <w:rPr>
          <w:rFonts w:eastAsia="Trebuchet MS" w:cs="Trebuchet MS" w:ascii="Trebuchet MS" w:hAnsi="Trebuchet MS"/>
          <w:color w:val="404040"/>
          <w:sz w:val="24"/>
          <w:szCs w:val="24"/>
        </w:rPr>
        <w:t>—</w:t>
      </w:r>
      <w:r>
        <w:rPr>
          <w:rFonts w:eastAsia="Trebuchet MS" w:cs="Trebuchet MS" w:ascii="Trebuchet MS" w:hAnsi="Trebuchet MS"/>
          <w:b w:val="false"/>
          <w:i w:val="false"/>
          <w:caps w:val="false"/>
          <w:smallCaps w:val="false"/>
          <w:strike w:val="false"/>
          <w:dstrike w:val="false"/>
          <w:color w:val="404040"/>
          <w:position w:val="0"/>
          <w:sz w:val="24"/>
          <w:sz w:val="24"/>
          <w:szCs w:val="24"/>
          <w:u w:val="none"/>
          <w:shd w:fill="auto" w:val="clear"/>
          <w:vertAlign w:val="baseline"/>
        </w:rPr>
        <w:t xml:space="preserve"> пояснил первый заместитель директора по сооружению новых блоков Андрей Ошарин. </w:t>
      </w:r>
      <w:r>
        <w:rPr>
          <w:rFonts w:eastAsia="Trebuchet MS" w:cs="Trebuchet MS" w:ascii="Trebuchet MS" w:hAnsi="Trebuchet MS"/>
          <w:color w:val="404040"/>
          <w:sz w:val="24"/>
          <w:szCs w:val="24"/>
        </w:rPr>
        <w:t>—</w:t>
      </w:r>
      <w:r>
        <w:rPr>
          <w:rFonts w:eastAsia="Trebuchet MS" w:cs="Trebuchet MS" w:ascii="Trebuchet MS" w:hAnsi="Trebuchet MS"/>
          <w:b w:val="false"/>
          <w:i w:val="false"/>
          <w:caps w:val="false"/>
          <w:smallCaps w:val="false"/>
          <w:strike w:val="false"/>
          <w:dstrike w:val="false"/>
          <w:color w:val="404040"/>
          <w:position w:val="0"/>
          <w:sz w:val="24"/>
          <w:sz w:val="24"/>
          <w:szCs w:val="24"/>
          <w:u w:val="none"/>
          <w:shd w:fill="auto" w:val="clear"/>
          <w:vertAlign w:val="baseline"/>
        </w:rPr>
        <w:t xml:space="preserve"> Текучесть и устойчивость бетона к расслаиванию обеспечивают высокую степень однородности, минимальное образование пустот, а также возможность получения высококачественных поверхностей и долговечности конструкции. Применяемый бетон имеет низкое водоцементное отношение, что способствует ускорению набора прочности и демонтажу опалубки в более ранние сроки».</w:t>
      </w:r>
    </w:p>
    <w:p>
      <w:pPr>
        <w:pStyle w:val="Normal1"/>
        <w:keepNext w:val="false"/>
        <w:keepLines w:val="false"/>
        <w:pageBreakBefore w:val="false"/>
        <w:widowControl/>
        <w:pBdr/>
        <w:shd w:val="clear" w:fill="auto"/>
        <w:spacing w:lineRule="auto" w:line="240" w:before="0" w:after="140"/>
        <w:ind w:left="0" w:right="0" w:firstLine="709"/>
        <w:jc w:val="both"/>
        <w:rPr>
          <w:rFonts w:ascii="Trebuchet MS" w:hAnsi="Trebuchet MS" w:eastAsia="Trebuchet MS" w:cs="Trebuchet MS"/>
          <w:b w:val="false"/>
          <w:i w:val="false"/>
          <w:i w:val="false"/>
          <w:caps w:val="false"/>
          <w:smallCaps w:val="false"/>
          <w:strike w:val="false"/>
          <w:dstrike w:val="false"/>
          <w:color w:val="404040"/>
          <w:position w:val="0"/>
          <w:sz w:val="24"/>
          <w:sz w:val="24"/>
          <w:szCs w:val="24"/>
          <w:u w:val="none"/>
          <w:shd w:fill="auto" w:val="clear"/>
          <w:vertAlign w:val="baseline"/>
        </w:rPr>
      </w:pPr>
      <w:bookmarkStart w:id="0" w:name="_heading=h.gjdgxs"/>
      <w:bookmarkEnd w:id="0"/>
      <w:r>
        <w:rPr>
          <w:rFonts w:eastAsia="Trebuchet MS" w:cs="Trebuchet MS" w:ascii="Trebuchet MS" w:hAnsi="Trebuchet MS"/>
          <w:b w:val="false"/>
          <w:i w:val="false"/>
          <w:caps w:val="false"/>
          <w:smallCaps w:val="false"/>
          <w:strike w:val="false"/>
          <w:dstrike w:val="false"/>
          <w:color w:val="404040"/>
          <w:position w:val="0"/>
          <w:sz w:val="24"/>
          <w:sz w:val="24"/>
          <w:szCs w:val="24"/>
          <w:u w:val="none"/>
          <w:shd w:fill="auto" w:val="clear"/>
          <w:vertAlign w:val="baseline"/>
        </w:rPr>
        <w:t xml:space="preserve">Учитывая высокие требования безопасности, предъявляемые к основному зданию станции замещения, специалисты ООО «Трест РосСЭМ» на протяжении всего периода бетонирования вели контроль качества бетонной смеси. Завершение бетонных работ на НЗО позволяет говорить, что на сегодняшний день здание реактора практически достигло своих проектных размеров. Следующий этап работ </w:t>
      </w:r>
      <w:r>
        <w:rPr>
          <w:rFonts w:eastAsia="Trebuchet MS" w:cs="Trebuchet MS" w:ascii="Trebuchet MS" w:hAnsi="Trebuchet MS"/>
          <w:color w:val="404040"/>
          <w:sz w:val="24"/>
          <w:szCs w:val="24"/>
        </w:rPr>
        <w:t>—</w:t>
      </w:r>
      <w:r>
        <w:rPr>
          <w:rFonts w:eastAsia="Trebuchet MS" w:cs="Trebuchet MS" w:ascii="Trebuchet MS" w:hAnsi="Trebuchet MS"/>
          <w:b w:val="false"/>
          <w:i w:val="false"/>
          <w:caps w:val="false"/>
          <w:smallCaps w:val="false"/>
          <w:strike w:val="false"/>
          <w:dstrike w:val="false"/>
          <w:color w:val="404040"/>
          <w:position w:val="0"/>
          <w:sz w:val="24"/>
          <w:sz w:val="24"/>
          <w:szCs w:val="24"/>
          <w:u w:val="none"/>
          <w:shd w:fill="auto" w:val="clear"/>
          <w:vertAlign w:val="baseline"/>
        </w:rPr>
        <w:t xml:space="preserve"> монтаж дефлектора и воздуховодов системы пассивного отвода тепла (СПОТ).</w:t>
      </w:r>
    </w:p>
    <w:p>
      <w:pPr>
        <w:pStyle w:val="Normal1"/>
        <w:spacing w:lineRule="auto" w:line="240"/>
        <w:ind w:left="0" w:hanging="0"/>
        <w:jc w:val="both"/>
        <w:rPr>
          <w:rFonts w:ascii="Trebuchet MS" w:hAnsi="Trebuchet MS" w:eastAsia="Trebuchet MS" w:cs="Trebuchet MS"/>
          <w:i/>
          <w:i/>
          <w:color w:val="404040"/>
          <w:sz w:val="24"/>
          <w:szCs w:val="24"/>
        </w:rPr>
      </w:pPr>
      <w:r>
        <w:rPr>
          <w:rFonts w:eastAsia="Trebuchet MS" w:cs="Trebuchet MS" w:ascii="Trebuchet MS" w:hAnsi="Trebuchet MS"/>
          <w:i/>
          <w:color w:val="404040"/>
          <w:sz w:val="24"/>
          <w:szCs w:val="24"/>
        </w:rPr>
      </w:r>
    </w:p>
    <w:p>
      <w:pPr>
        <w:pStyle w:val="Normal1"/>
        <w:spacing w:lineRule="auto" w:line="240"/>
        <w:ind w:left="0" w:hanging="0"/>
        <w:jc w:val="both"/>
        <w:rPr>
          <w:rFonts w:ascii="Trebuchet MS" w:hAnsi="Trebuchet MS" w:eastAsia="Trebuchet MS" w:cs="Trebuchet MS"/>
          <w:i/>
          <w:i/>
          <w:color w:val="404040"/>
          <w:sz w:val="24"/>
          <w:szCs w:val="24"/>
        </w:rPr>
      </w:pPr>
      <w:r>
        <w:rPr>
          <w:rFonts w:eastAsia="Trebuchet MS" w:cs="Trebuchet MS" w:ascii="Trebuchet MS" w:hAnsi="Trebuchet MS"/>
          <w:i/>
          <w:color w:val="404040"/>
          <w:sz w:val="24"/>
          <w:szCs w:val="24"/>
        </w:rPr>
        <w:t xml:space="preserve">Справка: </w:t>
      </w:r>
    </w:p>
    <w:p>
      <w:pPr>
        <w:pStyle w:val="Normal1"/>
        <w:spacing w:lineRule="auto" w:line="240"/>
        <w:ind w:left="0" w:hanging="0"/>
        <w:jc w:val="both"/>
        <w:rPr>
          <w:rFonts w:ascii="Trebuchet MS" w:hAnsi="Trebuchet MS" w:eastAsia="Trebuchet MS" w:cs="Trebuchet MS"/>
          <w:i/>
          <w:i/>
          <w:color w:val="404040"/>
          <w:sz w:val="24"/>
          <w:szCs w:val="24"/>
        </w:rPr>
      </w:pPr>
      <w:r>
        <w:rPr>
          <w:rFonts w:eastAsia="Trebuchet MS" w:cs="Trebuchet MS" w:ascii="Trebuchet MS" w:hAnsi="Trebuchet MS"/>
          <w:i/>
          <w:color w:val="404040"/>
          <w:sz w:val="24"/>
          <w:szCs w:val="24"/>
        </w:rPr>
      </w:r>
    </w:p>
    <w:p>
      <w:pPr>
        <w:pStyle w:val="Normal1"/>
        <w:spacing w:lineRule="auto" w:line="240"/>
        <w:ind w:firstLine="709"/>
        <w:jc w:val="both"/>
        <w:rPr>
          <w:rFonts w:ascii="Trebuchet MS" w:hAnsi="Trebuchet MS" w:eastAsia="Trebuchet MS" w:cs="Trebuchet MS"/>
          <w:color w:val="404040"/>
          <w:sz w:val="24"/>
          <w:szCs w:val="24"/>
        </w:rPr>
      </w:pPr>
      <w:r>
        <w:rPr>
          <w:rFonts w:eastAsia="Trebuchet MS" w:cs="Trebuchet MS" w:ascii="Trebuchet MS" w:hAnsi="Trebuchet MS"/>
          <w:i/>
          <w:color w:val="404040"/>
          <w:sz w:val="24"/>
          <w:szCs w:val="24"/>
        </w:rPr>
        <w:t>Энергетика является основой поступательного социально-экономического развития страны, снабжения промышленности и граждан. Российский топливно-энергетический комплекс продолжает реализацию новых проектов и плановое обновление мощностей. Эта работа осуществляется с учетом современных трендов цифровизации и замещения импортного оборудования. Росатом и его предприятия принимают активное участие в этой работе.</w:t>
      </w:r>
    </w:p>
    <w:p>
      <w:pPr>
        <w:pStyle w:val="Normal1"/>
        <w:spacing w:lineRule="auto" w:line="240"/>
        <w:ind w:firstLine="709"/>
        <w:jc w:val="both"/>
        <w:rPr>
          <w:rFonts w:ascii="Trebuchet MS" w:hAnsi="Trebuchet MS" w:eastAsia="Trebuchet MS" w:cs="Trebuchet MS"/>
          <w:color w:val="404040"/>
          <w:sz w:val="24"/>
          <w:szCs w:val="24"/>
        </w:rPr>
      </w:pPr>
      <w:sdt>
        <w:sdtPr>
          <w:tag w:val="goog_rdk_1"/>
        </w:sdtPr>
        <w:sdtContent>
          <w:r>
            <w:rPr>
              <w:rFonts w:eastAsia="Arial" w:cs="Arial"/>
              <w:i/>
              <w:color w:val="404040"/>
              <w:sz w:val="24"/>
              <w:szCs w:val="24"/>
            </w:rPr>
          </w:r>
          <w:r>
            <w:rPr>
              <w:rFonts w:eastAsia="Arial" w:cs="Arial"/>
              <w:i/>
              <w:color w:val="404040"/>
              <w:sz w:val="24"/>
              <w:szCs w:val="24"/>
            </w:rPr>
            <w:t>Энергоблоки №№ 1 и 2 КуАЭС-2 поколения III+ являются пилотными, сооружаемыми по проекту ВВЭР-ТОИ (водо-водяной энергетический реактор типовой оптимизированный информатизированный). Это новый проект, созданный российскими проектировщиками (АО «Атомэнергопроект») на базе технических решений проекта АЭС с ВВЭР-1200. Они обладают улучшенными технико-экономическими показателями. По сравнению с другими энергоблоками поколения III+ проект ВВЭР-ТОИ предполагает существенное снижение стоимости сооружения, сроков и эксплуатационных расходов. Мощность каждого энергоблока выросла на 25 %, до 1255 МВт по сравнению с энергоблоками действующей Курской АЭС.</w:t>
          </w:r>
        </w:sdtContent>
      </w:sdt>
    </w:p>
    <w:p>
      <w:pPr>
        <w:pStyle w:val="Normal1"/>
        <w:spacing w:lineRule="auto" w:line="276"/>
        <w:jc w:val="right"/>
        <w:rPr>
          <w:rFonts w:ascii="Trebuchet MS" w:hAnsi="Trebuchet MS" w:eastAsia="Trebuchet MS" w:cs="Trebuchet MS"/>
          <w:color w:val="404040"/>
          <w:sz w:val="24"/>
          <w:szCs w:val="24"/>
        </w:rPr>
      </w:pPr>
      <w:r>
        <w:rPr>
          <w:rFonts w:eastAsia="Trebuchet MS" w:cs="Trebuchet MS" w:ascii="Trebuchet MS" w:hAnsi="Trebuchet MS"/>
          <w:color w:val="404040"/>
          <w:sz w:val="24"/>
          <w:szCs w:val="24"/>
        </w:rPr>
      </w:r>
    </w:p>
    <w:p>
      <w:pPr>
        <w:pStyle w:val="Normal1"/>
        <w:spacing w:lineRule="auto" w:line="240" w:before="280" w:after="60"/>
        <w:jc w:val="right"/>
        <w:rPr>
          <w:rFonts w:ascii="Trebuchet MS" w:hAnsi="Trebuchet MS" w:eastAsia="Trebuchet MS" w:cs="Trebuchet MS"/>
          <w:b/>
          <w:color w:val="404040"/>
          <w:sz w:val="24"/>
          <w:szCs w:val="24"/>
        </w:rPr>
      </w:pPr>
      <w:r>
        <w:rPr/>
      </w:r>
      <w:bookmarkStart w:id="1" w:name="_heading=h.30j0zll"/>
      <w:bookmarkStart w:id="2" w:name="_heading=h.30j0zll"/>
      <w:bookmarkEnd w:id="2"/>
    </w:p>
    <w:sectPr>
      <w:type w:val="nextPage"/>
      <w:pgSz w:w="11906" w:h="16838"/>
      <w:pgMar w:left="1440" w:right="1440" w:gutter="0" w:header="0" w:top="709" w:footer="0" w:bottom="567"/>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01"/>
    <w:family w:val="swiss"/>
    <w:pitch w:val="default"/>
  </w:font>
  <w:font w:name="Segoe UI">
    <w:charset w:val="01"/>
    <w:family w:val="swiss"/>
    <w:pitch w:val="default"/>
  </w:font>
  <w:font w:name="Calibri">
    <w:charset w:val="01"/>
    <w:family w:val="swiss"/>
    <w:pitch w:val="default"/>
  </w:font>
  <w:font w:name="PT Astra Serif">
    <w:charset w:val="01"/>
    <w:family w:val="swiss"/>
    <w:pitch w:val="default"/>
  </w:font>
  <w:font w:name="Liberation Sans">
    <w:altName w:val="Arial"/>
    <w:charset w:val="01"/>
    <w:family w:val="swiss"/>
    <w:pitch w:val="default"/>
  </w:font>
  <w:font w:name="Times New Roman">
    <w:charset w:val="01"/>
    <w:family w:val="swiss"/>
    <w:pitch w:val="default"/>
  </w:font>
  <w:font w:name="HiddenHorzOCl">
    <w:charset w:val="01"/>
    <w:family w:val="swiss"/>
    <w:pitch w:val="default"/>
  </w:font>
  <w:font w:name="MinionPro-Regular">
    <w:charset w:val="01"/>
    <w:family w:val="swiss"/>
    <w:pitch w:val="default"/>
  </w:font>
  <w:font w:name="Trebuchet MS">
    <w:charset w:val="01"/>
    <w:family w:val="swiss"/>
    <w:pitch w:val="default"/>
  </w:font>
</w:fonts>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ru-RU" w:eastAsia="zh-CN" w:bidi="hi-IN"/>
      </w:rPr>
    </w:rPrDefault>
    <w:pPrDefault>
      <w:pPr>
        <w:suppressAutoHyphens w:val="true"/>
      </w:pPr>
    </w:pPrDefault>
  </w:docDefaults>
  <w:style w:type="paragraph" w:styleId="Normal" w:default="1">
    <w:name w:val="Normal"/>
    <w:qFormat/>
    <w:rsid w:val="00f223cc"/>
    <w:pPr>
      <w:widowControl/>
      <w:suppressAutoHyphens w:val="true"/>
      <w:bidi w:val="0"/>
      <w:spacing w:lineRule="auto" w:line="276" w:before="0" w:after="0"/>
      <w:jc w:val="left"/>
    </w:pPr>
    <w:rPr>
      <w:rFonts w:ascii="Arial" w:hAnsi="Arial" w:eastAsia="Arial" w:cs="Arial"/>
      <w:color w:val="auto"/>
      <w:kern w:val="0"/>
      <w:sz w:val="22"/>
      <w:szCs w:val="22"/>
      <w:lang w:val="ru-RU" w:eastAsia="ru-RU" w:bidi="ar-SA"/>
    </w:rPr>
  </w:style>
  <w:style w:type="paragraph" w:styleId="1">
    <w:name w:val="Heading 1"/>
    <w:basedOn w:val="Normal1"/>
    <w:next w:val="Normal1"/>
    <w:qFormat/>
    <w:rsid w:val="00f223cc"/>
    <w:pPr>
      <w:keepNext w:val="true"/>
      <w:keepLines/>
      <w:spacing w:before="400" w:after="120"/>
      <w:outlineLvl w:val="0"/>
    </w:pPr>
    <w:rPr>
      <w:sz w:val="40"/>
      <w:szCs w:val="40"/>
    </w:rPr>
  </w:style>
  <w:style w:type="paragraph" w:styleId="2">
    <w:name w:val="Heading 2"/>
    <w:basedOn w:val="Normal1"/>
    <w:next w:val="Normal1"/>
    <w:qFormat/>
    <w:rsid w:val="00f223cc"/>
    <w:pPr>
      <w:keepNext w:val="true"/>
      <w:keepLines/>
      <w:spacing w:before="360" w:after="120"/>
      <w:outlineLvl w:val="1"/>
    </w:pPr>
    <w:rPr>
      <w:sz w:val="32"/>
      <w:szCs w:val="32"/>
    </w:rPr>
  </w:style>
  <w:style w:type="paragraph" w:styleId="3">
    <w:name w:val="Heading 3"/>
    <w:basedOn w:val="Normal1"/>
    <w:next w:val="Normal1"/>
    <w:qFormat/>
    <w:rsid w:val="00f223cc"/>
    <w:pPr>
      <w:keepNext w:val="true"/>
      <w:keepLines/>
      <w:spacing w:before="320" w:after="80"/>
      <w:outlineLvl w:val="2"/>
    </w:pPr>
    <w:rPr>
      <w:color w:val="434343"/>
      <w:sz w:val="28"/>
      <w:szCs w:val="28"/>
    </w:rPr>
  </w:style>
  <w:style w:type="paragraph" w:styleId="4">
    <w:name w:val="Heading 4"/>
    <w:basedOn w:val="Normal1"/>
    <w:next w:val="Normal1"/>
    <w:qFormat/>
    <w:rsid w:val="00f223cc"/>
    <w:pPr>
      <w:keepNext w:val="true"/>
      <w:keepLines/>
      <w:spacing w:before="280" w:after="80"/>
      <w:outlineLvl w:val="3"/>
    </w:pPr>
    <w:rPr>
      <w:color w:val="666666"/>
      <w:sz w:val="24"/>
      <w:szCs w:val="24"/>
    </w:rPr>
  </w:style>
  <w:style w:type="paragraph" w:styleId="5">
    <w:name w:val="Heading 5"/>
    <w:basedOn w:val="Normal1"/>
    <w:next w:val="Normal1"/>
    <w:qFormat/>
    <w:rsid w:val="00f223cc"/>
    <w:pPr>
      <w:keepNext w:val="true"/>
      <w:keepLines/>
      <w:spacing w:before="240" w:after="80"/>
      <w:outlineLvl w:val="4"/>
    </w:pPr>
    <w:rPr>
      <w:color w:val="666666"/>
    </w:rPr>
  </w:style>
  <w:style w:type="paragraph" w:styleId="6">
    <w:name w:val="Heading 6"/>
    <w:basedOn w:val="Normal1"/>
    <w:next w:val="Normal1"/>
    <w:qFormat/>
    <w:rsid w:val="00f223cc"/>
    <w:pPr>
      <w:keepNext w:val="true"/>
      <w:keepLines/>
      <w:spacing w:before="240" w:after="80"/>
      <w:outlineLvl w:val="5"/>
    </w:pPr>
    <w:rPr>
      <w:i/>
      <w:color w:val="666666"/>
    </w:rPr>
  </w:style>
  <w:style w:type="character" w:styleId="DefaultParagraphFont" w:default="1">
    <w:name w:val="Default Paragraph Font"/>
    <w:uiPriority w:val="1"/>
    <w:semiHidden/>
    <w:unhideWhenUsed/>
    <w:qFormat/>
    <w:rPr/>
  </w:style>
  <w:style w:type="character" w:styleId="Style8" w:customStyle="1">
    <w:name w:val="Текст выноски Знак"/>
    <w:basedOn w:val="DefaultParagraphFont"/>
    <w:uiPriority w:val="99"/>
    <w:semiHidden/>
    <w:qFormat/>
    <w:rsid w:val="008529f5"/>
    <w:rPr>
      <w:rFonts w:ascii="Segoe UI" w:hAnsi="Segoe UI" w:cs="Segoe UI"/>
      <w:sz w:val="18"/>
      <w:szCs w:val="18"/>
    </w:rPr>
  </w:style>
  <w:style w:type="character" w:styleId="Annotationreference">
    <w:name w:val="annotation reference"/>
    <w:basedOn w:val="DefaultParagraphFont"/>
    <w:uiPriority w:val="99"/>
    <w:semiHidden/>
    <w:unhideWhenUsed/>
    <w:qFormat/>
    <w:rsid w:val="007829cb"/>
    <w:rPr>
      <w:sz w:val="16"/>
      <w:szCs w:val="16"/>
    </w:rPr>
  </w:style>
  <w:style w:type="character" w:styleId="Style9" w:customStyle="1">
    <w:name w:val="Текст примечания Знак"/>
    <w:basedOn w:val="DefaultParagraphFont"/>
    <w:uiPriority w:val="99"/>
    <w:semiHidden/>
    <w:qFormat/>
    <w:rsid w:val="007829cb"/>
    <w:rPr>
      <w:sz w:val="20"/>
      <w:szCs w:val="20"/>
    </w:rPr>
  </w:style>
  <w:style w:type="character" w:styleId="Style10" w:customStyle="1">
    <w:name w:val="Тема примечания Знак"/>
    <w:basedOn w:val="Style9"/>
    <w:uiPriority w:val="99"/>
    <w:semiHidden/>
    <w:qFormat/>
    <w:rsid w:val="007829cb"/>
    <w:rPr>
      <w:b/>
      <w:bCs/>
      <w:sz w:val="20"/>
      <w:szCs w:val="20"/>
    </w:rPr>
  </w:style>
  <w:style w:type="character" w:styleId="Style11" w:customStyle="1">
    <w:name w:val="Текст Знак"/>
    <w:basedOn w:val="DefaultParagraphFont"/>
    <w:uiPriority w:val="99"/>
    <w:semiHidden/>
    <w:qFormat/>
    <w:rsid w:val="00f03daf"/>
    <w:rPr>
      <w:rFonts w:ascii="Calibri" w:hAnsi="Calibri" w:eastAsia="Cambria" w:cs="" w:cstheme="minorBidi" w:eastAsiaTheme="minorHAnsi"/>
      <w:szCs w:val="21"/>
      <w:lang w:val="ru-RU" w:eastAsia="en-US"/>
    </w:rPr>
  </w:style>
  <w:style w:type="character" w:styleId="-">
    <w:name w:val="Hyperlink"/>
    <w:basedOn w:val="DefaultParagraphFont"/>
    <w:uiPriority w:val="99"/>
    <w:unhideWhenUsed/>
    <w:rsid w:val="00872351"/>
    <w:rPr>
      <w:color w:val="0000FF"/>
      <w:u w:val="single"/>
    </w:rPr>
  </w:style>
  <w:style w:type="character" w:styleId="Style12">
    <w:name w:val="Emphasis"/>
    <w:basedOn w:val="DefaultParagraphFont"/>
    <w:uiPriority w:val="20"/>
    <w:qFormat/>
    <w:rsid w:val="00794b65"/>
    <w:rPr>
      <w:i/>
      <w:iCs/>
    </w:rPr>
  </w:style>
  <w:style w:type="character" w:styleId="Apple-converted-space" w:customStyle="1">
    <w:name w:val="apple-converted-space"/>
    <w:basedOn w:val="DefaultParagraphFont"/>
    <w:qFormat/>
    <w:rsid w:val="004f35c7"/>
    <w:rPr/>
  </w:style>
  <w:style w:type="character" w:styleId="Organictextcontentspan" w:customStyle="1">
    <w:name w:val="organictextcontentspan"/>
    <w:basedOn w:val="DefaultParagraphFont"/>
    <w:qFormat/>
    <w:rsid w:val="00063722"/>
    <w:rPr/>
  </w:style>
  <w:style w:type="paragraph" w:styleId="Style13">
    <w:name w:val="Заголовок"/>
    <w:basedOn w:val="Normal1"/>
    <w:next w:val="Style14"/>
    <w:qFormat/>
    <w:pPr>
      <w:keepNext w:val="true"/>
      <w:spacing w:before="240" w:after="120"/>
    </w:pPr>
    <w:rPr>
      <w:rFonts w:ascii="PT Astra Serif" w:hAnsi="PT Astra Serif" w:eastAsia="Tahoma" w:cs="Noto Sans Devanagari"/>
      <w:sz w:val="28"/>
      <w:szCs w:val="28"/>
    </w:rPr>
  </w:style>
  <w:style w:type="paragraph" w:styleId="Style14">
    <w:name w:val="Body Text"/>
    <w:basedOn w:val="Normal1"/>
    <w:pPr>
      <w:spacing w:before="0" w:after="140"/>
    </w:pPr>
    <w:rPr/>
  </w:style>
  <w:style w:type="paragraph" w:styleId="Style15">
    <w:name w:val="List"/>
    <w:basedOn w:val="Style14"/>
    <w:pPr/>
    <w:rPr>
      <w:rFonts w:cs="Noto Sans Devanagari"/>
    </w:rPr>
  </w:style>
  <w:style w:type="paragraph" w:styleId="Style16">
    <w:name w:val="Caption"/>
    <w:basedOn w:val="Normal1"/>
    <w:qFormat/>
    <w:pPr>
      <w:suppressLineNumbers/>
      <w:spacing w:before="120" w:after="120"/>
    </w:pPr>
    <w:rPr>
      <w:rFonts w:ascii="PT Astra Serif" w:hAnsi="PT Astra Serif" w:cs="Noto Sans Devanagari"/>
      <w:i/>
      <w:iCs/>
      <w:sz w:val="24"/>
      <w:szCs w:val="24"/>
    </w:rPr>
  </w:style>
  <w:style w:type="paragraph" w:styleId="Style17">
    <w:name w:val="Указатель"/>
    <w:basedOn w:val="Normal1"/>
    <w:qFormat/>
    <w:pPr>
      <w:suppressLineNumbers/>
    </w:pPr>
    <w:rPr>
      <w:rFonts w:ascii="PT Astra Serif" w:hAnsi="PT Astra Serif" w:cs="Noto Sans Devanagari"/>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ru-RU" w:eastAsia="zh-CN" w:bidi="hi-IN"/>
    </w:rPr>
  </w:style>
  <w:style w:type="paragraph" w:styleId="Style18">
    <w:name w:val="Title"/>
    <w:basedOn w:val="Normal1"/>
    <w:next w:val="Normal1"/>
    <w:qFormat/>
    <w:rsid w:val="00f223cc"/>
    <w:pPr>
      <w:keepNext w:val="true"/>
      <w:keepLines/>
      <w:spacing w:before="0" w:after="60"/>
    </w:pPr>
    <w:rPr>
      <w:sz w:val="52"/>
      <w:szCs w:val="52"/>
    </w:rPr>
  </w:style>
  <w:style w:type="paragraph" w:styleId="11" w:customStyle="1">
    <w:name w:val="Заголовок1"/>
    <w:basedOn w:val="Normal1"/>
    <w:next w:val="Style14"/>
    <w:qFormat/>
    <w:pPr>
      <w:keepNext w:val="true"/>
      <w:spacing w:before="240" w:after="120"/>
    </w:pPr>
    <w:rPr>
      <w:rFonts w:ascii="Liberation Sans" w:hAnsi="Liberation Sans" w:eastAsia="Tahoma" w:cs="Noto Sans Devanagari"/>
      <w:sz w:val="28"/>
      <w:szCs w:val="28"/>
    </w:rPr>
  </w:style>
  <w:style w:type="paragraph" w:styleId="Caption">
    <w:name w:val="caption"/>
    <w:basedOn w:val="Normal1"/>
    <w:qFormat/>
    <w:pPr>
      <w:suppressLineNumbers/>
      <w:spacing w:before="120" w:after="120"/>
    </w:pPr>
    <w:rPr>
      <w:rFonts w:cs="Noto Sans Devanagari"/>
      <w:i/>
      <w:iCs/>
      <w:sz w:val="24"/>
      <w:szCs w:val="24"/>
    </w:rPr>
  </w:style>
  <w:style w:type="paragraph" w:styleId="Indexheading">
    <w:name w:val="index heading"/>
    <w:basedOn w:val="Normal1"/>
    <w:qFormat/>
    <w:pPr>
      <w:suppressLineNumbers/>
    </w:pPr>
    <w:rPr>
      <w:rFonts w:cs="Noto Sans Devanagari"/>
    </w:rPr>
  </w:style>
  <w:style w:type="paragraph" w:styleId="Style19">
    <w:name w:val="Subtitle"/>
    <w:basedOn w:val="Normal1"/>
    <w:next w:val="Normal1"/>
    <w:qFormat/>
    <w:rsid w:val="00f223cc"/>
    <w:pPr>
      <w:keepNext w:val="true"/>
      <w:keepLines/>
      <w:spacing w:lineRule="auto" w:line="240" w:before="0" w:after="320"/>
    </w:pPr>
    <w:rPr>
      <w:color w:val="666666"/>
      <w:sz w:val="30"/>
      <w:szCs w:val="30"/>
    </w:rPr>
  </w:style>
  <w:style w:type="paragraph" w:styleId="BalloonText">
    <w:name w:val="Balloon Text"/>
    <w:basedOn w:val="Normal1"/>
    <w:uiPriority w:val="99"/>
    <w:semiHidden/>
    <w:unhideWhenUsed/>
    <w:qFormat/>
    <w:rsid w:val="008529f5"/>
    <w:pPr>
      <w:spacing w:lineRule="auto" w:line="240"/>
    </w:pPr>
    <w:rPr>
      <w:rFonts w:ascii="Segoe UI" w:hAnsi="Segoe UI" w:cs="Segoe UI"/>
      <w:sz w:val="18"/>
      <w:szCs w:val="18"/>
    </w:rPr>
  </w:style>
  <w:style w:type="paragraph" w:styleId="Annotationtext">
    <w:name w:val="annotation text"/>
    <w:basedOn w:val="Normal1"/>
    <w:uiPriority w:val="99"/>
    <w:semiHidden/>
    <w:unhideWhenUsed/>
    <w:qFormat/>
    <w:rsid w:val="007829cb"/>
    <w:pPr>
      <w:spacing w:lineRule="auto" w:line="240"/>
    </w:pPr>
    <w:rPr>
      <w:sz w:val="20"/>
      <w:szCs w:val="20"/>
    </w:rPr>
  </w:style>
  <w:style w:type="paragraph" w:styleId="Annotationsubject">
    <w:name w:val="annotation subject"/>
    <w:basedOn w:val="Annotationtext"/>
    <w:next w:val="Annotationtext"/>
    <w:uiPriority w:val="99"/>
    <w:semiHidden/>
    <w:unhideWhenUsed/>
    <w:qFormat/>
    <w:rsid w:val="007829cb"/>
    <w:pPr/>
    <w:rPr>
      <w:b/>
      <w:bCs/>
    </w:rPr>
  </w:style>
  <w:style w:type="paragraph" w:styleId="PlainText">
    <w:name w:val="Plain Text"/>
    <w:basedOn w:val="Normal1"/>
    <w:uiPriority w:val="99"/>
    <w:semiHidden/>
    <w:unhideWhenUsed/>
    <w:qFormat/>
    <w:rsid w:val="00f03daf"/>
    <w:pPr>
      <w:spacing w:lineRule="auto" w:line="240"/>
    </w:pPr>
    <w:rPr>
      <w:rFonts w:ascii="Calibri" w:hAnsi="Calibri" w:eastAsia="Cambria" w:cs="" w:cstheme="minorBidi" w:eastAsiaTheme="minorHAnsi"/>
      <w:szCs w:val="21"/>
      <w:lang w:eastAsia="en-US"/>
    </w:rPr>
  </w:style>
  <w:style w:type="paragraph" w:styleId="NormalWeb">
    <w:name w:val="Normal (Web)"/>
    <w:basedOn w:val="Normal1"/>
    <w:uiPriority w:val="99"/>
    <w:unhideWhenUsed/>
    <w:qFormat/>
    <w:rsid w:val="00c30eb8"/>
    <w:pPr>
      <w:spacing w:lineRule="auto" w:line="240" w:beforeAutospacing="1" w:afterAutospacing="1"/>
    </w:pPr>
    <w:rPr>
      <w:rFonts w:ascii="Times New Roman" w:hAnsi="Times New Roman" w:eastAsia="Cambria" w:cs="Times New Roman" w:eastAsiaTheme="minorHAnsi"/>
      <w:sz w:val="24"/>
      <w:szCs w:val="24"/>
    </w:rPr>
  </w:style>
  <w:style w:type="paragraph" w:styleId="Default" w:customStyle="1">
    <w:name w:val="Default"/>
    <w:qFormat/>
    <w:rsid w:val="006262b1"/>
    <w:pPr>
      <w:widowControl/>
      <w:suppressAutoHyphens w:val="true"/>
      <w:bidi w:val="0"/>
      <w:spacing w:lineRule="auto" w:line="276" w:before="0" w:after="0"/>
      <w:jc w:val="left"/>
    </w:pPr>
    <w:rPr>
      <w:rFonts w:ascii="HiddenHorzOCl" w:hAnsi="HiddenHorzOCl" w:eastAsia="Cambria" w:cs="HiddenHorzOCl" w:eastAsiaTheme="minorHAnsi"/>
      <w:color w:val="000000"/>
      <w:kern w:val="0"/>
      <w:sz w:val="24"/>
      <w:szCs w:val="24"/>
      <w:lang w:val="ru-RU" w:eastAsia="en-US" w:bidi="ar-SA"/>
    </w:rPr>
  </w:style>
  <w:style w:type="paragraph" w:styleId="Arttext" w:customStyle="1">
    <w:name w:val="arttext"/>
    <w:basedOn w:val="Normal1"/>
    <w:qFormat/>
    <w:rsid w:val="00c71dc7"/>
    <w:pPr>
      <w:spacing w:lineRule="auto" w:line="240" w:beforeAutospacing="1" w:afterAutospacing="1"/>
    </w:pPr>
    <w:rPr>
      <w:rFonts w:ascii="Times New Roman" w:hAnsi="Times New Roman" w:eastAsia="Times New Roman" w:cs="Times New Roman"/>
      <w:sz w:val="24"/>
      <w:szCs w:val="24"/>
    </w:rPr>
  </w:style>
  <w:style w:type="paragraph" w:styleId="228bf8a64b8551e1msonormal" w:customStyle="1">
    <w:name w:val="228bf8a64b8551e1msonormal"/>
    <w:basedOn w:val="Normal1"/>
    <w:qFormat/>
    <w:rsid w:val="00124a77"/>
    <w:pPr>
      <w:spacing w:lineRule="auto" w:line="240" w:beforeAutospacing="1" w:afterAutospacing="1"/>
    </w:pPr>
    <w:rPr>
      <w:rFonts w:ascii="Times New Roman" w:hAnsi="Times New Roman" w:eastAsia="Times New Roman" w:cs="Times New Roman"/>
      <w:sz w:val="24"/>
      <w:szCs w:val="24"/>
    </w:rPr>
  </w:style>
  <w:style w:type="paragraph" w:styleId="Style20" w:customStyle="1">
    <w:name w:val="Содержимое врезки"/>
    <w:basedOn w:val="Normal1"/>
    <w:qFormat/>
    <w:pPr/>
    <w:rPr/>
  </w:style>
  <w:style w:type="paragraph" w:styleId="Detnewstitle" w:customStyle="1">
    <w:name w:val="detnewstitle"/>
    <w:basedOn w:val="Normal1"/>
    <w:qFormat/>
    <w:rsid w:val="004f35c7"/>
    <w:pPr>
      <w:suppressAutoHyphens w:val="false"/>
      <w:spacing w:lineRule="auto" w:line="240" w:beforeAutospacing="1" w:afterAutospacing="1"/>
    </w:pPr>
    <w:rPr>
      <w:rFonts w:ascii="Times New Roman" w:hAnsi="Times New Roman" w:eastAsia="Times New Roman" w:cs="Times New Roman"/>
      <w:sz w:val="24"/>
      <w:szCs w:val="24"/>
    </w:rPr>
  </w:style>
  <w:style w:type="paragraph" w:styleId="Style21" w:customStyle="1">
    <w:name w:val="[основной абзац]"/>
    <w:basedOn w:val="Normal1"/>
    <w:uiPriority w:val="99"/>
    <w:qFormat/>
    <w:rsid w:val="00d0435b"/>
    <w:pPr>
      <w:suppressAutoHyphens w:val="false"/>
      <w:spacing w:lineRule="auto" w:line="288"/>
    </w:pPr>
    <w:rPr>
      <w:rFonts w:ascii="MinionPro-Regular" w:hAnsi="MinionPro-Regular" w:eastAsia="Cambria" w:cs="MinionPro-Regular" w:eastAsiaTheme="minorHAnsi"/>
      <w:color w:val="000000"/>
      <w:sz w:val="24"/>
      <w:szCs w:val="24"/>
      <w:lang w:eastAsia="en-US"/>
    </w:rPr>
  </w:style>
  <w:style w:type="paragraph" w:styleId="Style22">
    <w:name w:val="Body Text Indent"/>
    <w:basedOn w:val="Style14"/>
    <w:pPr/>
    <w:rPr/>
  </w:style>
  <w:style w:type="numbering" w:styleId="NoList" w:default="1">
    <w:name w:val="No List"/>
    <w:uiPriority w:val="99"/>
    <w:semiHidden/>
    <w:unhideWhenUsed/>
    <w:qFormat/>
  </w:style>
  <w:style w:type="table" w:default="1" w:styleId="TableNormal">
    <w:name w:val="Table Normal"/>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rsid w:val="00f223cc"/>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V8RvKCRi6pqMr00d4MILMUdD+Dg==">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LibreOffice/7.5.1.2$Windows_X86_64 LibreOffice_project/fcbaee479e84c6cd81291587d2ee68cba099e129</Application>
  <AppVersion>15.0000</AppVersion>
  <Pages>2</Pages>
  <Words>406</Words>
  <Characters>3015</Characters>
  <CharactersWithSpaces>3421</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2021-12-16T08:16:00Z</dcterms:created>
  <dc:creator>Яшина Евгения Николаевна</dc:creator>
  <dc:description/>
  <dc:language>ru-RU</dc:language>
  <cp:lastModifiedBy/>
  <cp:revision>0</cp:revision>
  <dc:subject/>
  <dc:title/>
</cp:coreProperties>
</file>