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C52D8" w:rsidRDefault="0011785D">
      <w:pPr>
        <w:spacing w:after="580" w:line="264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Росатом выступил партнером масштабного Форума будущих технологий </w:t>
      </w:r>
    </w:p>
    <w:p w14:paraId="00000002" w14:textId="77777777" w:rsidR="004C52D8" w:rsidRDefault="0011785D">
      <w:pPr>
        <w:spacing w:after="580" w:line="264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14 июля 2023 года завершил свою работу Форум будущих технологий «Вычисления и связь. Квантовый мир», который открыл серию ежегодных мероприятий, посвященных обсуждению прорывных направлений технологического развития страны. Госкорпорация «Росатом» выступил</w:t>
      </w:r>
      <w:r>
        <w:rPr>
          <w:color w:val="333333"/>
          <w:sz w:val="24"/>
          <w:szCs w:val="24"/>
        </w:rPr>
        <w:t>а соорганизатором мероприятия, цель которого - стимулировать совместную работу государства, науки и бизнеса по развитию и внедрению технологий, позволяющих России соответствовать глобальным трендам и претендовать на мировое технологическое лидерство.</w:t>
      </w:r>
    </w:p>
    <w:p w14:paraId="00000003" w14:textId="77777777" w:rsidR="004C52D8" w:rsidRDefault="0011785D">
      <w:pPr>
        <w:spacing w:before="520" w:line="264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«Наша</w:t>
      </w:r>
      <w:r>
        <w:rPr>
          <w:color w:val="333333"/>
          <w:sz w:val="24"/>
          <w:szCs w:val="24"/>
        </w:rPr>
        <w:t xml:space="preserve"> принципиальная задача – перевести всю экономику на качественно новый уровень на основе больших данных», – отметил в своем выступлении на пленарной сессии форума Президент России. Владимир Путин предложил «в течение года подготовить новый национальный прое</w:t>
      </w:r>
      <w:r>
        <w:rPr>
          <w:color w:val="333333"/>
          <w:sz w:val="24"/>
          <w:szCs w:val="24"/>
        </w:rPr>
        <w:t>кт на период до 2030 года, а именно нацпроект по формированию экономики данных». «При этом у нас должны быть не просто научные разработки и базовые решения, а вся технологическая и производственная цепочка», – подчеркнул глава Российского государства. «Реч</w:t>
      </w:r>
      <w:r>
        <w:rPr>
          <w:color w:val="333333"/>
          <w:sz w:val="24"/>
          <w:szCs w:val="24"/>
        </w:rPr>
        <w:t>ь, по сути, идет о системообразующей инфраструктуре для нашего дальнейшего развития, для будущего нашей экономики в целом. И очевидно, что зависимость в этой сфере означает серьезные угрозы для национальной безопасности, ослабление, а то и утрату суверенит</w:t>
      </w:r>
      <w:r>
        <w:rPr>
          <w:color w:val="333333"/>
          <w:sz w:val="24"/>
          <w:szCs w:val="24"/>
        </w:rPr>
        <w:t>ета страны», – отметил он.</w:t>
      </w:r>
    </w:p>
    <w:p w14:paraId="00000004" w14:textId="77777777" w:rsidR="004C52D8" w:rsidRDefault="0011785D">
      <w:pPr>
        <w:spacing w:before="520" w:line="264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Генеральный директор Госкорпорации «Росатом» Алексей Лихачев представил Президенту России Владимиру Путину российский 16-кубитный квантовый компьютер на ионах. В ходе презентации в режиме реального времени на квантовом компьютере</w:t>
      </w:r>
      <w:r>
        <w:rPr>
          <w:color w:val="333333"/>
          <w:sz w:val="24"/>
          <w:szCs w:val="24"/>
        </w:rPr>
        <w:t xml:space="preserve"> с помощью облачной платформы запущен алгоритм расчета молекулы гидрида лития. Ионный квантовый компьютер на 16 </w:t>
      </w:r>
      <w:proofErr w:type="spellStart"/>
      <w:r>
        <w:rPr>
          <w:color w:val="333333"/>
          <w:sz w:val="24"/>
          <w:szCs w:val="24"/>
        </w:rPr>
        <w:t>кубитах</w:t>
      </w:r>
      <w:proofErr w:type="spellEnd"/>
      <w:r>
        <w:rPr>
          <w:color w:val="333333"/>
          <w:sz w:val="24"/>
          <w:szCs w:val="24"/>
        </w:rPr>
        <w:t xml:space="preserve"> был разработан в рамках реализации «дорожной карты» по квантовым вычислениям командой ученых из Российского квантового центра (РКЦ) и Фи</w:t>
      </w:r>
      <w:r>
        <w:rPr>
          <w:color w:val="333333"/>
          <w:sz w:val="24"/>
          <w:szCs w:val="24"/>
        </w:rPr>
        <w:t>зического института имени И.П. Лебедева РАН (ФИАН) при координации Росатома.</w:t>
      </w:r>
    </w:p>
    <w:p w14:paraId="00000005" w14:textId="77777777" w:rsidR="004C52D8" w:rsidRDefault="0011785D">
      <w:pPr>
        <w:spacing w:before="520" w:line="264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«Дорожная карта вышла далеко за рамки плана мероприятий по развитию квантовых вычислений и стала фундаментом доверительных отношений между научными группами и корпорацией. Нам уда</w:t>
      </w:r>
      <w:r>
        <w:rPr>
          <w:color w:val="333333"/>
          <w:sz w:val="24"/>
          <w:szCs w:val="24"/>
        </w:rPr>
        <w:t>лось построить настоящую квантовую семью. Мы не только стали координаторами рынка, но и взяли на себя административную ответственность. За два года нам удалось показать хорошие результаты, которые сегодня мы продемонстрировали Президенту России. Сегодня на</w:t>
      </w:r>
      <w:r>
        <w:rPr>
          <w:color w:val="333333"/>
          <w:sz w:val="24"/>
          <w:szCs w:val="24"/>
        </w:rPr>
        <w:t xml:space="preserve">ша основная задача - ускорить внедрение квантовых технологий в различные отрасли экономики. Мы готовы на примере атомной </w:t>
      </w:r>
      <w:r>
        <w:rPr>
          <w:color w:val="333333"/>
          <w:sz w:val="24"/>
          <w:szCs w:val="24"/>
        </w:rPr>
        <w:lastRenderedPageBreak/>
        <w:t>отрасли показать, что они уже в ближайшие годы будут решать сложные индустриальные задачи и станут неотъемлемой частью технологического</w:t>
      </w:r>
      <w:r>
        <w:rPr>
          <w:color w:val="333333"/>
          <w:sz w:val="24"/>
          <w:szCs w:val="24"/>
        </w:rPr>
        <w:t xml:space="preserve"> ландшафта», - отметил в своем выступлении на пленарной сессии форума генеральный директор Госкорпорации «Росатом» Алексей Лихачев.</w:t>
      </w:r>
    </w:p>
    <w:p w14:paraId="00000006" w14:textId="77777777" w:rsidR="004C52D8" w:rsidRDefault="0011785D">
      <w:pPr>
        <w:spacing w:before="520" w:line="264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Устройство 16-кубитного квантового компьютера на ионах находится в совместной лаборатории ФИАН и РКЦ. Работа квантового комп</w:t>
      </w:r>
      <w:r>
        <w:rPr>
          <w:color w:val="333333"/>
          <w:sz w:val="24"/>
          <w:szCs w:val="24"/>
        </w:rPr>
        <w:t xml:space="preserve">ьютера продемонстрирована главе государства по защищённому каналу связи. Из ФИАН вычислительное устройство представлял директор института, член-корреспондент РАН Николай </w:t>
      </w:r>
      <w:proofErr w:type="spellStart"/>
      <w:r>
        <w:rPr>
          <w:color w:val="333333"/>
          <w:sz w:val="24"/>
          <w:szCs w:val="24"/>
        </w:rPr>
        <w:t>Колачевский</w:t>
      </w:r>
      <w:proofErr w:type="spellEnd"/>
      <w:r>
        <w:rPr>
          <w:color w:val="333333"/>
          <w:sz w:val="24"/>
          <w:szCs w:val="24"/>
        </w:rPr>
        <w:t>.</w:t>
      </w:r>
    </w:p>
    <w:p w14:paraId="00000007" w14:textId="77777777" w:rsidR="004C52D8" w:rsidRDefault="0011785D">
      <w:pPr>
        <w:spacing w:before="520" w:line="264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«Когда мы говорим о переменах, которые принесет нам квантовый компьютер, </w:t>
      </w:r>
      <w:r>
        <w:rPr>
          <w:color w:val="333333"/>
          <w:sz w:val="24"/>
          <w:szCs w:val="24"/>
        </w:rPr>
        <w:t>мы осознаем, что резко возрастут не только возможности квантовых вычислительных систем и систем искусственного интеллекта на их основе - качественно вырастет и значимость этики применения таких технологий. Вопросами, возникающими на стыке этики и технологи</w:t>
      </w:r>
      <w:r>
        <w:rPr>
          <w:color w:val="333333"/>
          <w:sz w:val="24"/>
          <w:szCs w:val="24"/>
        </w:rPr>
        <w:t>й, отечественная атомная отрасль озаботилась одной из первых. Работая со сложными технологиями, мы хорошо знаем, что такое этика атома. В свое время человечество смогло выработать правила в ядерной сфере, пришло время столь же внимательно отнестись к этике</w:t>
      </w:r>
      <w:r>
        <w:rPr>
          <w:color w:val="333333"/>
          <w:sz w:val="24"/>
          <w:szCs w:val="24"/>
        </w:rPr>
        <w:t xml:space="preserve"> «цифры», что станет важным шагом к безопасности будущих поколений», - подчеркнула в ходе деловой программы директор по цифровизации Росатома Екатерина Солнцева.</w:t>
      </w:r>
    </w:p>
    <w:p w14:paraId="00000008" w14:textId="77777777" w:rsidR="004C52D8" w:rsidRDefault="0011785D">
      <w:pPr>
        <w:spacing w:before="520" w:line="264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Квантовый компьютер – новый вид вычислительного устройства, принцип действия которого основан </w:t>
      </w:r>
      <w:r>
        <w:rPr>
          <w:color w:val="333333"/>
          <w:sz w:val="24"/>
          <w:szCs w:val="24"/>
        </w:rPr>
        <w:t>на поведении микроскопических объектов и квантовых явлениях «суперпозиции» и «запутанности». В России создано нескольких квантовых компьютеров на разных технологических платформах, самый мощный из них – 16-кубитный квантовый компьютер на ионах.</w:t>
      </w:r>
    </w:p>
    <w:p w14:paraId="00000009" w14:textId="77777777" w:rsidR="004C52D8" w:rsidRDefault="0011785D">
      <w:pPr>
        <w:spacing w:before="520" w:line="264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Благодаря с</w:t>
      </w:r>
      <w:r>
        <w:rPr>
          <w:color w:val="333333"/>
          <w:sz w:val="24"/>
          <w:szCs w:val="24"/>
        </w:rPr>
        <w:t xml:space="preserve">овместной работе ученых из университетов и академических институтов при координации Росатома в стратегически значимом направлении квантовых вычислений за несколько лет удалось показать хорошую динамику. В 2020 Россия не обладала достижением в виде </w:t>
      </w:r>
      <w:proofErr w:type="spellStart"/>
      <w:r>
        <w:rPr>
          <w:color w:val="333333"/>
          <w:sz w:val="24"/>
          <w:szCs w:val="24"/>
        </w:rPr>
        <w:t>кубитов</w:t>
      </w:r>
      <w:proofErr w:type="spellEnd"/>
      <w:r>
        <w:rPr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на ионах и располагала только 2 </w:t>
      </w:r>
      <w:proofErr w:type="spellStart"/>
      <w:r>
        <w:rPr>
          <w:color w:val="333333"/>
          <w:sz w:val="24"/>
          <w:szCs w:val="24"/>
        </w:rPr>
        <w:t>кубитами</w:t>
      </w:r>
      <w:proofErr w:type="spellEnd"/>
      <w:r>
        <w:rPr>
          <w:color w:val="333333"/>
          <w:sz w:val="24"/>
          <w:szCs w:val="24"/>
        </w:rPr>
        <w:t xml:space="preserve"> на других платформах, сегодня же российские ученые добились результата в 16 </w:t>
      </w:r>
      <w:proofErr w:type="spellStart"/>
      <w:r>
        <w:rPr>
          <w:color w:val="333333"/>
          <w:sz w:val="24"/>
          <w:szCs w:val="24"/>
        </w:rPr>
        <w:t>кубитов</w:t>
      </w:r>
      <w:proofErr w:type="spellEnd"/>
      <w:r>
        <w:rPr>
          <w:color w:val="333333"/>
          <w:sz w:val="24"/>
          <w:szCs w:val="24"/>
        </w:rPr>
        <w:t xml:space="preserve"> на нескольких платформах, при этом наибольшую вычислительную мощность показывает ионный процессор.</w:t>
      </w:r>
    </w:p>
    <w:p w14:paraId="0000000A" w14:textId="77777777" w:rsidR="004C52D8" w:rsidRDefault="0011785D">
      <w:pPr>
        <w:spacing w:before="520" w:line="264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До конца 2024 года планируется у</w:t>
      </w:r>
      <w:r>
        <w:rPr>
          <w:color w:val="333333"/>
          <w:sz w:val="24"/>
          <w:szCs w:val="24"/>
        </w:rPr>
        <w:t xml:space="preserve">величить число </w:t>
      </w:r>
      <w:proofErr w:type="spellStart"/>
      <w:r>
        <w:rPr>
          <w:color w:val="333333"/>
          <w:sz w:val="24"/>
          <w:szCs w:val="24"/>
        </w:rPr>
        <w:t>кубитов</w:t>
      </w:r>
      <w:proofErr w:type="spellEnd"/>
      <w:r>
        <w:rPr>
          <w:color w:val="333333"/>
          <w:sz w:val="24"/>
          <w:szCs w:val="24"/>
        </w:rPr>
        <w:t xml:space="preserve">, что позволит решать задачи, которые обычный компьютер решать не сможет или будет делать это очень долго. В будущем, с ростом количества </w:t>
      </w:r>
      <w:proofErr w:type="spellStart"/>
      <w:r>
        <w:rPr>
          <w:color w:val="333333"/>
          <w:sz w:val="24"/>
          <w:szCs w:val="24"/>
        </w:rPr>
        <w:t>кубитов</w:t>
      </w:r>
      <w:proofErr w:type="spellEnd"/>
      <w:r>
        <w:rPr>
          <w:color w:val="333333"/>
          <w:sz w:val="24"/>
          <w:szCs w:val="24"/>
        </w:rPr>
        <w:t>, подобные вычислительные устройства смогут решать сложные задачи гораздо быстрее, чем са</w:t>
      </w:r>
      <w:r>
        <w:rPr>
          <w:color w:val="333333"/>
          <w:sz w:val="24"/>
          <w:szCs w:val="24"/>
        </w:rPr>
        <w:t xml:space="preserve">мые мощные суперкомпьютеры: оптимизация логистики в масштабах </w:t>
      </w:r>
      <w:r>
        <w:rPr>
          <w:color w:val="333333"/>
          <w:sz w:val="24"/>
          <w:szCs w:val="24"/>
        </w:rPr>
        <w:lastRenderedPageBreak/>
        <w:t>всей страны; моделирование химических соединений, с помощью которых можно создать новые лекарства и новые материалы; ускорение обучения искусственного интеллекта и криптоанализ современных алгор</w:t>
      </w:r>
      <w:r>
        <w:rPr>
          <w:color w:val="333333"/>
          <w:sz w:val="24"/>
          <w:szCs w:val="24"/>
        </w:rPr>
        <w:t>итмов шифрования.</w:t>
      </w:r>
    </w:p>
    <w:p w14:paraId="0000000B" w14:textId="77777777" w:rsidR="004C52D8" w:rsidRDefault="0011785D">
      <w:pPr>
        <w:spacing w:before="520" w:line="264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По оценкам специалистов, прозвучавшим в рамках деловой программы, широкое практическое использование квантовых вычислений может начаться уже с 2025 года, а на горизонте 2030 года </w:t>
      </w:r>
      <w:proofErr w:type="spellStart"/>
      <w:r>
        <w:rPr>
          <w:color w:val="333333"/>
          <w:sz w:val="24"/>
          <w:szCs w:val="24"/>
        </w:rPr>
        <w:t>внеквантовое</w:t>
      </w:r>
      <w:proofErr w:type="spellEnd"/>
      <w:r>
        <w:rPr>
          <w:color w:val="333333"/>
          <w:sz w:val="24"/>
          <w:szCs w:val="24"/>
        </w:rPr>
        <w:t xml:space="preserve"> технологическое лидерство станет невозможным. </w:t>
      </w:r>
      <w:r>
        <w:rPr>
          <w:color w:val="333333"/>
          <w:sz w:val="24"/>
          <w:szCs w:val="24"/>
        </w:rPr>
        <w:t>Прогнозируется, что мировой рынок квантовых коммуникаций к 2035 году составит около 20 млрд долл.</w:t>
      </w:r>
    </w:p>
    <w:p w14:paraId="0000000C" w14:textId="77777777" w:rsidR="004C52D8" w:rsidRDefault="0011785D">
      <w:pPr>
        <w:spacing w:before="520" w:line="264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Заместитель генерального директора по управлению персоналом и организационному развитию АО «Наука и инновации» Екатерина </w:t>
      </w:r>
      <w:proofErr w:type="spellStart"/>
      <w:r>
        <w:rPr>
          <w:color w:val="333333"/>
          <w:sz w:val="24"/>
          <w:szCs w:val="24"/>
        </w:rPr>
        <w:t>Рахманкина</w:t>
      </w:r>
      <w:proofErr w:type="spellEnd"/>
      <w:r>
        <w:rPr>
          <w:color w:val="333333"/>
          <w:sz w:val="24"/>
          <w:szCs w:val="24"/>
        </w:rPr>
        <w:t xml:space="preserve"> рассказала участникам фору</w:t>
      </w:r>
      <w:r>
        <w:rPr>
          <w:color w:val="333333"/>
          <w:sz w:val="24"/>
          <w:szCs w:val="24"/>
        </w:rPr>
        <w:t>ма про программы поддержки молодых ученых. По ее словам, 5 лет назад научный блок Росатома перезагрузился: появились масштабные проекты, увеличился объем инвестиций в обустройство институтов и экспериментальную базу. Появились новые программы, нацеленные н</w:t>
      </w:r>
      <w:r>
        <w:rPr>
          <w:color w:val="333333"/>
          <w:sz w:val="24"/>
          <w:szCs w:val="24"/>
        </w:rPr>
        <w:t>а привлечение и удержание молодых специалистов. «Росатом ведет активную работу со студентами 3-4 курсов, берет их стажерами в ведущие исследовательские институты в рамках программы научных стажировок, в рамках которой у них есть возможность работать и наби</w:t>
      </w:r>
      <w:r>
        <w:rPr>
          <w:color w:val="333333"/>
          <w:sz w:val="24"/>
          <w:szCs w:val="24"/>
        </w:rPr>
        <w:t>раться опыта у авторитетных звезд российской атомной науки. Кроме того, для молодых ученых действует специальная жилищная программа, по которой они имеют возможность получать льготную ипотеку или компенсированную аренду жилья. Мы довели до среднерыночной з</w:t>
      </w:r>
      <w:r>
        <w:rPr>
          <w:color w:val="333333"/>
          <w:sz w:val="24"/>
          <w:szCs w:val="24"/>
        </w:rPr>
        <w:t>аработную плату ученых. Еще одно важное преимущество – масштаб организации. Человек, попадая к нам, понимает, что он не навеки привязан к научному блоку, у него есть возможность переходить в другие дивизионы, переезжать из региона в регион, менять професси</w:t>
      </w:r>
      <w:r>
        <w:rPr>
          <w:color w:val="333333"/>
          <w:sz w:val="24"/>
          <w:szCs w:val="24"/>
        </w:rPr>
        <w:t>ю», – поделилась она.</w:t>
      </w:r>
    </w:p>
    <w:p w14:paraId="0000000D" w14:textId="77777777" w:rsidR="004C52D8" w:rsidRDefault="0011785D">
      <w:pPr>
        <w:spacing w:before="520" w:line="264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Форум посетили более 1400 человек, из них 250 представителей СМИ и 750 специалистов из более чем 80 российских и зарубежных учебных и научно-исследовательских учреждений. Среди участников были школьники и студенты, которые интересуютс</w:t>
      </w:r>
      <w:r>
        <w:rPr>
          <w:color w:val="333333"/>
          <w:sz w:val="24"/>
          <w:szCs w:val="24"/>
        </w:rPr>
        <w:t>я наукой и намерены строить свое профессиональное будущее в инженерно-техническом направлении. «Здорово, что форум прошёл с участием молодых учёных, даже школьников! Мы не только видели лица, которые принимают решения в нашей стране, но видели и тех, кто б</w:t>
      </w:r>
      <w:r>
        <w:rPr>
          <w:color w:val="333333"/>
          <w:sz w:val="24"/>
          <w:szCs w:val="24"/>
        </w:rPr>
        <w:t>удут героями и завтрашнего дня», – отметил советник генерального директора Росатома, сооснователь Российского квантового центра Руслан Юнусов.</w:t>
      </w:r>
    </w:p>
    <w:p w14:paraId="0000000E" w14:textId="77777777" w:rsidR="004C52D8" w:rsidRDefault="004C52D8">
      <w:pPr>
        <w:spacing w:before="520" w:line="264" w:lineRule="auto"/>
        <w:rPr>
          <w:b/>
          <w:i/>
          <w:color w:val="333333"/>
          <w:sz w:val="24"/>
          <w:szCs w:val="24"/>
        </w:rPr>
      </w:pPr>
    </w:p>
    <w:p w14:paraId="0000000F" w14:textId="77777777" w:rsidR="004C52D8" w:rsidRDefault="0011785D">
      <w:pPr>
        <w:spacing w:before="520" w:line="264" w:lineRule="auto"/>
        <w:rPr>
          <w:b/>
          <w:i/>
          <w:color w:val="333333"/>
          <w:sz w:val="24"/>
          <w:szCs w:val="24"/>
        </w:rPr>
      </w:pPr>
      <w:r>
        <w:rPr>
          <w:b/>
          <w:i/>
          <w:color w:val="333333"/>
          <w:sz w:val="24"/>
          <w:szCs w:val="24"/>
        </w:rPr>
        <w:lastRenderedPageBreak/>
        <w:t>Для справки:</w:t>
      </w:r>
    </w:p>
    <w:p w14:paraId="00000010" w14:textId="77777777" w:rsidR="004C52D8" w:rsidRDefault="0011785D">
      <w:pPr>
        <w:spacing w:before="520" w:line="264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Госкорпорация «Росатом» — глобальный технологический многопрофильный холдинг, объединяющий активы в</w:t>
      </w:r>
      <w:r>
        <w:rPr>
          <w:color w:val="333333"/>
          <w:sz w:val="24"/>
          <w:szCs w:val="24"/>
        </w:rPr>
        <w:t xml:space="preserve"> энергетике, машиностроении, строительстве. Включает в себя более 350 предприятий и организаций, в которых работает 290 тыс. человек. С 2018 года реализует единую цифровую стратегию (ЕЦС), предполагающую многоплановую работу по ряду направлений. В направле</w:t>
      </w:r>
      <w:r>
        <w:rPr>
          <w:color w:val="333333"/>
          <w:sz w:val="24"/>
          <w:szCs w:val="24"/>
        </w:rPr>
        <w:t xml:space="preserve">нии «Участие в цифровизации РФ» является центром компетенций федерального проекта «Цифровые технологии» </w:t>
      </w:r>
      <w:proofErr w:type="spellStart"/>
      <w:r>
        <w:rPr>
          <w:color w:val="333333"/>
          <w:sz w:val="24"/>
          <w:szCs w:val="24"/>
        </w:rPr>
        <w:t>нацпрограммы</w:t>
      </w:r>
      <w:proofErr w:type="spellEnd"/>
      <w:r>
        <w:rPr>
          <w:color w:val="333333"/>
          <w:sz w:val="24"/>
          <w:szCs w:val="24"/>
        </w:rPr>
        <w:t xml:space="preserve"> «Цифровая экономика РФ»; выступает компанией-лидером реализации правительственных «дорожных карт» по развитию высокотехнологичных областей </w:t>
      </w:r>
      <w:r>
        <w:rPr>
          <w:color w:val="333333"/>
          <w:sz w:val="24"/>
          <w:szCs w:val="24"/>
        </w:rPr>
        <w:t>«Новое индустриальное программное обеспечение» и «Квантовые вычисления»; с 2021 года реализует первый российский проект по импортозамещению целого класса промышленного ПО – систем инженерного анализа и математического моделирования (САЕ-класс), с 2022 году</w:t>
      </w:r>
      <w:r>
        <w:rPr>
          <w:color w:val="333333"/>
          <w:sz w:val="24"/>
          <w:szCs w:val="24"/>
        </w:rPr>
        <w:t xml:space="preserve">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– в портфеле Росатома более 60 цифровых продуктов. В напр</w:t>
      </w:r>
      <w:r>
        <w:rPr>
          <w:color w:val="333333"/>
          <w:sz w:val="24"/>
          <w:szCs w:val="24"/>
        </w:rPr>
        <w:t xml:space="preserve">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Росатом ведет работу по развитию сквозных цифровых технологий, в числе </w:t>
      </w:r>
      <w:r>
        <w:rPr>
          <w:color w:val="333333"/>
          <w:sz w:val="24"/>
          <w:szCs w:val="24"/>
        </w:rPr>
        <w:t xml:space="preserve">которых технологии работы с данными, интернет вещей, производственные технологии, виртуальная и дополненная реальность, </w:t>
      </w:r>
      <w:proofErr w:type="spellStart"/>
      <w:r>
        <w:rPr>
          <w:color w:val="333333"/>
          <w:sz w:val="24"/>
          <w:szCs w:val="24"/>
        </w:rPr>
        <w:t>нейротехнологии</w:t>
      </w:r>
      <w:proofErr w:type="spellEnd"/>
      <w:r>
        <w:rPr>
          <w:color w:val="333333"/>
          <w:sz w:val="24"/>
          <w:szCs w:val="24"/>
        </w:rPr>
        <w:t xml:space="preserve"> и искусственный интеллект, технологии беспроводной связи, робототехника и сенсорика и др. В направлении «Цифровые компет</w:t>
      </w:r>
      <w:r>
        <w:rPr>
          <w:color w:val="333333"/>
          <w:sz w:val="24"/>
          <w:szCs w:val="24"/>
        </w:rPr>
        <w:t>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</w:r>
    </w:p>
    <w:p w14:paraId="00000011" w14:textId="77777777" w:rsidR="004C52D8" w:rsidRDefault="0011785D">
      <w:pPr>
        <w:spacing w:before="520" w:line="264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Росатом принимает учас</w:t>
      </w:r>
      <w:r>
        <w:rPr>
          <w:color w:val="333333"/>
          <w:sz w:val="24"/>
          <w:szCs w:val="24"/>
        </w:rPr>
        <w:t>тие в организации образовательных мероприятий по квантовой тематике. В этом году 3,12 миллиона российских школьников приняли участие в «Уроке цифры» по теме квантовых технологий, организованном Госкорпорацией «Росатом» при поддержке РКЦ. Урок «Город будуще</w:t>
      </w:r>
      <w:r>
        <w:rPr>
          <w:color w:val="333333"/>
          <w:sz w:val="24"/>
          <w:szCs w:val="24"/>
        </w:rPr>
        <w:t xml:space="preserve">го: как квантовые технологии меняют нашу жизнь» проходил с 5 апреля и стал одним из самых популярных на цифровой платформе проекта за все время его существования. Наряду с этим, корпорация проводит научные школы, конкурсы и стажировки по квантовой физике. </w:t>
      </w:r>
      <w:r>
        <w:rPr>
          <w:color w:val="333333"/>
          <w:sz w:val="24"/>
          <w:szCs w:val="24"/>
        </w:rPr>
        <w:t xml:space="preserve">В сфере высшего образования взаимодействует с университетами по развитию программ подготовки специалистов по квантовым направлениям. Является инициатором интеграции квантовых компетенций в конкурсы профессионального мастерства </w:t>
      </w:r>
      <w:proofErr w:type="spellStart"/>
      <w:r>
        <w:rPr>
          <w:color w:val="333333"/>
          <w:sz w:val="24"/>
          <w:szCs w:val="24"/>
        </w:rPr>
        <w:t>AtomSkills</w:t>
      </w:r>
      <w:proofErr w:type="spellEnd"/>
      <w:r>
        <w:rPr>
          <w:color w:val="333333"/>
          <w:sz w:val="24"/>
          <w:szCs w:val="24"/>
        </w:rPr>
        <w:t xml:space="preserve">, </w:t>
      </w:r>
      <w:proofErr w:type="spellStart"/>
      <w:r>
        <w:rPr>
          <w:color w:val="333333"/>
          <w:sz w:val="24"/>
          <w:szCs w:val="24"/>
        </w:rPr>
        <w:t>DigitalSkills</w:t>
      </w:r>
      <w:proofErr w:type="spellEnd"/>
      <w:r>
        <w:rPr>
          <w:color w:val="333333"/>
          <w:sz w:val="24"/>
          <w:szCs w:val="24"/>
        </w:rPr>
        <w:t xml:space="preserve"> и д</w:t>
      </w:r>
      <w:r>
        <w:rPr>
          <w:color w:val="333333"/>
          <w:sz w:val="24"/>
          <w:szCs w:val="24"/>
        </w:rPr>
        <w:t>ругих.</w:t>
      </w:r>
    </w:p>
    <w:p w14:paraId="00000012" w14:textId="77777777" w:rsidR="004C52D8" w:rsidRDefault="0011785D">
      <w:pPr>
        <w:spacing w:before="520" w:line="264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lastRenderedPageBreak/>
        <w:t xml:space="preserve">Форум будущих технологий прошел под эгидой Десятилетия науки и технологии, объявленного с 2022 года Указом Президента Российской Федерации Владимира Путина. Оператором форума выступил Фонд </w:t>
      </w:r>
      <w:proofErr w:type="spellStart"/>
      <w:r>
        <w:rPr>
          <w:color w:val="333333"/>
          <w:sz w:val="24"/>
          <w:szCs w:val="24"/>
        </w:rPr>
        <w:t>Росконгресс</w:t>
      </w:r>
      <w:proofErr w:type="spellEnd"/>
      <w:r>
        <w:rPr>
          <w:color w:val="333333"/>
          <w:sz w:val="24"/>
          <w:szCs w:val="24"/>
        </w:rPr>
        <w:t xml:space="preserve"> при поддержке Министерства цифрового развития, с</w:t>
      </w:r>
      <w:r>
        <w:rPr>
          <w:color w:val="333333"/>
          <w:sz w:val="24"/>
          <w:szCs w:val="24"/>
        </w:rPr>
        <w:t>вязи и массовых коммуникаций Российской Федерации, Российской академии наук, соорганизаторами - Госкорпорация «Росатом» и ОАО «РЖД».</w:t>
      </w:r>
    </w:p>
    <w:p w14:paraId="00000013" w14:textId="77777777" w:rsidR="004C52D8" w:rsidRDefault="004C52D8">
      <w:pPr>
        <w:spacing w:after="580" w:line="264" w:lineRule="auto"/>
      </w:pPr>
    </w:p>
    <w:sectPr w:rsidR="004C52D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2D8"/>
    <w:rsid w:val="0011785D"/>
    <w:rsid w:val="004C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AED51-00A1-40B9-BA75-1C0DB111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1558</Words>
  <Characters>8882</Characters>
  <Application>Microsoft Office Word</Application>
  <DocSecurity>0</DocSecurity>
  <Lines>74</Lines>
  <Paragraphs>20</Paragraphs>
  <ScaleCrop>false</ScaleCrop>
  <Company/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KPD</dc:creator>
  <cp:lastModifiedBy>Павел Деревянко</cp:lastModifiedBy>
  <cp:revision>2</cp:revision>
  <dcterms:created xsi:type="dcterms:W3CDTF">2023-07-19T11:49:00Z</dcterms:created>
  <dcterms:modified xsi:type="dcterms:W3CDTF">2023-07-19T11:49:00Z</dcterms:modified>
</cp:coreProperties>
</file>