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LO-normal"/>
        <w:spacing w:lineRule="auto" w:line="276"/>
        <w:jc w:val="both"/>
        <w:rPr>
          <w:rFonts w:ascii="Times New Roman" w:hAnsi="Times New Roman" w:eastAsia="Times New Roman" w:cs="Times New Roman"/>
          <w:b/>
          <w:color w:val="1F497D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222222"/>
          <w:sz w:val="24"/>
          <w:szCs w:val="24"/>
        </w:rPr>
        <w:t>Атомный контейнеровоз «Севморпуть» прибыл в порт Санкт-Петербург</w:t>
      </w:r>
      <w:r>
        <w:rPr>
          <w:rFonts w:eastAsia="Times New Roman" w:cs="Times New Roman" w:ascii="Times New Roman" w:hAnsi="Times New Roman"/>
          <w:b/>
          <w:color w:val="1F497D"/>
          <w:sz w:val="24"/>
          <w:szCs w:val="24"/>
        </w:rPr>
        <w:t>а</w:t>
      </w:r>
    </w:p>
    <w:p>
      <w:pPr>
        <w:pStyle w:val="LO-normal"/>
        <w:spacing w:lineRule="auto" w:line="276"/>
        <w:jc w:val="both"/>
        <w:rPr>
          <w:rFonts w:ascii="Times New Roman" w:hAnsi="Times New Roman" w:eastAsia="Times New Roman" w:cs="Times New Roman"/>
          <w:i/>
          <w:i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color w:val="222222"/>
          <w:sz w:val="24"/>
          <w:szCs w:val="24"/>
        </w:rPr>
        <w:t>Росатомфлот выполнил программу субсидируемых каботажных рейсов 2023 года</w:t>
      </w:r>
    </w:p>
    <w:p>
      <w:pPr>
        <w:pStyle w:val="LO-normal"/>
        <w:spacing w:lineRule="auto" w:line="276"/>
        <w:jc w:val="both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 xml:space="preserve"> </w:t>
      </w:r>
    </w:p>
    <w:p>
      <w:pPr>
        <w:pStyle w:val="LO-normal"/>
        <w:spacing w:lineRule="auto" w:line="276"/>
        <w:ind w:left="0" w:hanging="0"/>
        <w:jc w:val="both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5 декабря атомный контейнеровоз «Севморпуть» ФГУП «Атомфлот» (предприятие Госкорпорации «Росатом») прибыл в порт Санкт-Петербург из порта Петропавловск-Камчатский. Экипаж судна выполнил программу третьего в этом году субсидируемого каботажного рейса, который прошел по маршруту Санкт-Петербург — порт Восточный — Петропавловск-Камчатский — Санкт-Петербург.</w:t>
      </w:r>
    </w:p>
    <w:p>
      <w:pPr>
        <w:pStyle w:val="LO-normal"/>
        <w:spacing w:lineRule="auto" w:line="276"/>
        <w:ind w:left="0" w:hanging="0"/>
        <w:jc w:val="both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 xml:space="preserve">«Из порта </w:t>
      </w:r>
      <w:bookmarkStart w:id="0" w:name="docs-internal-guid-f0b5870b-7fff-a879-5c"/>
      <w:bookmarkEnd w:id="0"/>
      <w:r>
        <w:rPr>
          <w:rFonts w:eastAsia="Times New Roman" w:cs="Times New Roman"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222222"/>
          <w:sz w:val="24"/>
          <w:szCs w:val="24"/>
          <w:u w:val="none"/>
          <w:effect w:val="none"/>
          <w:shd w:fill="auto" w:val="clear"/>
        </w:rPr>
        <w:t>Петропавловск-Камчатский</w:t>
      </w: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 xml:space="preserve">  мы вышли 15 ноября и автономно прошли через всю акваторию Северного морского пути, — отметил капитан атомного контейнеровоза Сергей Бралгин. — Рейс прошел в штатном режиме. В порт Санкт-Петербург мы доставили сорокафутовые рефрижераторные контейнеры с морепродуктами, а также металлоконструкции».</w:t>
      </w:r>
    </w:p>
    <w:p>
      <w:pPr>
        <w:pStyle w:val="LO-normal"/>
        <w:spacing w:lineRule="auto" w:line="276"/>
        <w:ind w:left="0" w:hanging="0"/>
        <w:jc w:val="both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Рейс реализован в рамках федерального проекта «Развитие Северного морского пути», входящего в Комплексный план модернизации и расширения магистральной инфраструктуры.</w:t>
      </w:r>
    </w:p>
    <w:p>
      <w:pPr>
        <w:pStyle w:val="LO-normal"/>
        <w:spacing w:lineRule="auto" w:line="276"/>
        <w:ind w:left="0" w:hanging="0"/>
        <w:jc w:val="both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Планируется, что после завершения выгрузки в порту Санкт-Петербург атомный контейнеровоз «Севморпуть» возьмет курс на порт приписки Мурманск.</w:t>
      </w:r>
    </w:p>
    <w:p>
      <w:pPr>
        <w:pStyle w:val="LO-normal"/>
        <w:spacing w:lineRule="auto" w:line="276"/>
        <w:jc w:val="both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 xml:space="preserve"> </w:t>
      </w:r>
    </w:p>
    <w:p>
      <w:pPr>
        <w:pStyle w:val="LO-normal"/>
        <w:spacing w:lineRule="auto" w:line="276"/>
        <w:jc w:val="both"/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222222"/>
          <w:sz w:val="24"/>
          <w:szCs w:val="24"/>
        </w:rPr>
        <w:t>Справка:</w:t>
      </w:r>
    </w:p>
    <w:p>
      <w:pPr>
        <w:pStyle w:val="LO-normal"/>
        <w:spacing w:lineRule="auto" w:line="276"/>
        <w:jc w:val="both"/>
        <w:rPr>
          <w:rFonts w:ascii="Times New Roman" w:hAnsi="Times New Roman" w:eastAsia="Times New Roman" w:cs="Times New Roman"/>
          <w:b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222222"/>
          <w:sz w:val="24"/>
          <w:szCs w:val="24"/>
        </w:rPr>
      </w:r>
    </w:p>
    <w:p>
      <w:pPr>
        <w:pStyle w:val="LO-normal"/>
        <w:spacing w:lineRule="auto" w:line="276"/>
        <w:jc w:val="both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Напомним, что в 2023 году второй субсидируемый каботажный рейс выполнялся теплоходом «Северный проект» по расширенному маршруту Архангельск — Певек — Владивосток — Магадан — Петропавловск-Камчатский — Певек — Архангельск. Это было сделано для того, чтобы максимально отработать доставку товаров в отдаленные районы страны с ограниченными сроками завоза грузов.</w:t>
      </w:r>
    </w:p>
    <w:p>
      <w:pPr>
        <w:pStyle w:val="LO-normal"/>
        <w:spacing w:lineRule="auto" w:line="276"/>
        <w:ind w:firstLine="700"/>
        <w:jc w:val="both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В 2022 году ФГУП «Атомфлот» было определено победителем отбора на осуществление каботажных субсидируемых рейсов из европейской части Российской Федерации в регионы Дальнего Востока и в обратном направлении, проводимого Министерством Российской Федерации по развитию Дальнего Востока и Арктики. В рамках этой задачи в 2022 году выполнено два круговых рейса из портов, находящихся в европейской части РФ, в дальневосточные порты и в обратном направлении. В 2022 году в рамках круговых каботажных рейсов экипаж атомного контейнеровоза «Севморпуть» обеспечил доставку и рыбной продукции.</w:t>
      </w:r>
    </w:p>
    <w:p>
      <w:pPr>
        <w:pStyle w:val="LO-normal"/>
        <w:spacing w:lineRule="auto" w:line="276"/>
        <w:ind w:firstLine="700"/>
        <w:jc w:val="both"/>
        <w:rPr>
          <w:rFonts w:ascii="Times New Roman" w:hAnsi="Times New Roman" w:eastAsia="Times New Roman" w:cs="Times New Roman"/>
          <w:color w:val="222222"/>
          <w:sz w:val="24"/>
          <w:szCs w:val="24"/>
        </w:rPr>
      </w:pPr>
      <w:r>
        <w:rPr>
          <w:rFonts w:eastAsia="Times New Roman" w:cs="Times New Roman" w:ascii="Times New Roman" w:hAnsi="Times New Roman"/>
          <w:color w:val="222222"/>
          <w:sz w:val="24"/>
          <w:szCs w:val="24"/>
        </w:rPr>
        <w:t>Комплексное развитие Арктической зоны РФ является одним из стратегических приоритетов государства. Повышение объема перевозок по СМП имеет первостепенное значение для решения поставленных задач в области транспорта и доставки грузов. Развитие этого логистического коридора обеспечивается за счет налаживания регулярных грузоперевозок, постройки новых атомных ледоколов и модернизации соответствующей инфраструктуры. Предприятия Госкорпорации «Росатом» принимают активное участие в этой работе.</w:t>
      </w:r>
    </w:p>
    <w:p>
      <w:pPr>
        <w:pStyle w:val="LO-normal"/>
        <w:rPr/>
      </w:pPr>
      <w:r>
        <w:rPr/>
      </w:r>
    </w:p>
    <w:sectPr>
      <w:type w:val="nextPage"/>
      <w:pgSz w:w="11906" w:h="16838"/>
      <w:pgMar w:left="1275" w:right="1440" w:gutter="0" w:header="0" w:top="1133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Times New Roman">
    <w:altName w:val="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LO-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1</Pages>
  <Words>306</Words>
  <Characters>2268</Characters>
  <CharactersWithSpaces>2578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2023-12-06T12:07:07Z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