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сессии «Эколог — главная профессия будущего»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прошло на Всемирном фестивале молодежи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сессии «Эколог — главная профессия будущего», которая прошла в рамках Всемирного фестиваля молодежи (ВФМ-2024).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заместитель генерального директора по персоналу Госкорпорации «Росатом» Татьяна Терентьева, генеральный директор ППК РЭО Денис Буцаев, российский ученый-радиохимик, доктор химических наук, академик РАН Степан Калмыков, а также студенты, включая члена Международного молодежного консультационного совета при генеральном директоре Росатома Impact Team 2050.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дискуссии обсудили то, какие эксперты в области экологии будут востребованы в ближайшее время на рынке труда, готова ли система образования к этому, отметили в экоповестке темы, которые сегодня волнуют молодежь — студентов колледжей, вузов, молодых специалистов.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выступлении Татьяна Терентьева представила результаты исследования «Потребности российского бизнеса в специалистах экологического профиля в ближайшей и среднесрочной перспективе. Готовность российского образовательного рынка», проведенного Росатомом в сентябре 2023 года. Согласно им, сегодня в России достаточно образовательных программ, направленных на развитие необходимых экологических компетенций. В числе специальностей, которые так или иначе охвачены современной системой образования, — специалист по управлению отходами и вторичными ресурсами, консультант по раздельному сбору отходов, специалист по организации замкнутых циклов обращения ресурсов, специалист по аналитике экологических данных, специалист по управлению природными экосистемами и другие. В числе специальностей, которые не выделены в отдельные дисциплины в образовательных программах, — специалист по вопросам взаимодействия с государственными органами в области устойчивого развития и экологии, специалист по управлению климатическими рисками в компании, специалист по планированию экосистем, экокоуч, экокибернетик и прочие.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Спикер обозначила также самые дефицитные для бизнеса экологические направления. В топ-5 вошли экологический мониторинг, экологическая безопасность, соблюдение экологического законодательства, подготовка и сбор экологических данных, а также устойчивое развитие территорий присутствия. По итогам исследования было предложено готовить специалистов с узкоспециализированными компетенциями, а также интегральных специалистов, которые могут учитывать общую экоповестку, усиливать кооперацию с образовательными учреждениями и включать в разработку образовательных мероприятий молодежь.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Татьяна Терентьева отметила также важность экологического образования и просвещения в целом. «Экологическая повестка — один из немногих аспектов, который касается каждого, — подчеркнула она. — Поэтому экомышление — это базовый навык современного человека, а его прочную основу формируют экологическое образование и просвещение. Росатом уделяет этому большое внимание в рамках экосистемы развития кадрового потенциала, открывая „менделеевские классы“, системно работая по направлению промышленной экологии со школьниками, студентами и выпускниками вузов. А в рамках программы „Люди и города“ мы строим инфраструктуру, способствующую укреплению экологических привычек, проводим тематические мероприятия, семейные дни активности, различные акции. И как результат — в наших городах уровень экологической культуры в два раза выше, чем в среднем по России. Мы готовы открыто делиться своим опытом и воспринимать опыт зарубежных партнеров, ведь только в совместной системной работе можно добиться всех поставленных целей».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общероссийского движения детей и молодежи «Движение первых»).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Росатома «Люди и города» направлена на формирование устойчивой социальной среды, повышение качества жизни, развитие экокультуры и раскрытие потенциала каждого. Конечная цель проекта — превращение городов присутствия предприятий Госкорпорации в лидеров по уровню качества жизни и технологическому развитию в масштабах всей страны. Системный подход предполагает работу по нескольким направлениям: тиражирование ключевых отраслевых социальных, экологических, волонтерских проектов; усиление общественного диалога бизнеса, НКО, государства; развитие культуры социального лидерства и человеческого потенциала; формирование устойчивых партнерств и продвижение социальной повестки через общественные формирования. Волонтеры реализуют проекты по направлениям «Экология», «Интеллектуальное волонтерство», «Профориентация и наставничество», «Помощь социально незащищенным слоям населения» и «Развитие донорского движения». Работа ведется с участием и учетом мнения всех заинтересованных сторон — Госкорпорации, местных властей, предприятий и бизнеса, жителей.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Корпоративной Академии Росатома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tYT8Nc1oMnyOmNdIR+SadiViXQ==">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2024-03-06T06:16:00Z</dcterms:created>
  <dc:creator>b v</dc:creator>
</cp:coreProperties>
</file>