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E13EC8" w14:textId="38E36E8C" w:rsidR="00F56F36" w:rsidRDefault="008528A5" w:rsidP="00F7003D">
      <w:pPr>
        <w:spacing w:after="0" w:line="240" w:lineRule="auto"/>
        <w:contextualSpacing/>
        <w:rPr>
          <w:b/>
          <w:bCs/>
        </w:rPr>
      </w:pPr>
      <w:r w:rsidRPr="00F7003D">
        <w:rPr>
          <w:b/>
          <w:bCs/>
        </w:rPr>
        <w:t>Мировая атомная неделя (World Atomic Week) 25-28 сентября 2025 г. в</w:t>
      </w:r>
      <w:r w:rsidR="00F7003D" w:rsidRPr="00F7003D">
        <w:rPr>
          <w:b/>
          <w:bCs/>
        </w:rPr>
        <w:t xml:space="preserve"> </w:t>
      </w:r>
      <w:r w:rsidR="007A1020" w:rsidRPr="00F7003D">
        <w:rPr>
          <w:b/>
          <w:bCs/>
        </w:rPr>
        <w:t xml:space="preserve">г. </w:t>
      </w:r>
      <w:r w:rsidRPr="00F7003D">
        <w:rPr>
          <w:b/>
          <w:bCs/>
        </w:rPr>
        <w:t xml:space="preserve">Москве стала крупнейшим событием глобальной атомной энергетики. </w:t>
      </w:r>
      <w:r w:rsidR="007A1020" w:rsidRPr="00F7003D">
        <w:rPr>
          <w:b/>
          <w:bCs/>
        </w:rPr>
        <w:t>Такой формат форума прошёл впервые в истории отечественной атомной индустрии, он</w:t>
      </w:r>
      <w:r w:rsidRPr="00F7003D">
        <w:rPr>
          <w:b/>
          <w:bCs/>
        </w:rPr>
        <w:t xml:space="preserve"> объединил более 20,000 участников из 119 стран, </w:t>
      </w:r>
      <w:r w:rsidR="007A1020" w:rsidRPr="00F7003D">
        <w:rPr>
          <w:b/>
          <w:bCs/>
        </w:rPr>
        <w:t xml:space="preserve">глав государств и правительств, министров и всемирно признанных экспертов, а также </w:t>
      </w:r>
      <w:r w:rsidRPr="00F7003D">
        <w:rPr>
          <w:b/>
          <w:bCs/>
        </w:rPr>
        <w:t>руководителей крупнейших международных организаций атомной сферы</w:t>
      </w:r>
      <w:r w:rsidR="007A1020" w:rsidRPr="00F7003D">
        <w:rPr>
          <w:b/>
          <w:bCs/>
        </w:rPr>
        <w:t>.</w:t>
      </w:r>
      <w:r w:rsidRPr="00F7003D">
        <w:rPr>
          <w:b/>
          <w:bCs/>
        </w:rPr>
        <w:t xml:space="preserve"> </w:t>
      </w:r>
      <w:r w:rsidR="007A1020" w:rsidRPr="00F7003D">
        <w:rPr>
          <w:b/>
          <w:bCs/>
        </w:rPr>
        <w:t>Мероприятия Недели проходили в контексте празднования</w:t>
      </w:r>
      <w:r w:rsidRPr="00F7003D">
        <w:rPr>
          <w:b/>
          <w:bCs/>
        </w:rPr>
        <w:t xml:space="preserve"> </w:t>
      </w:r>
      <w:r w:rsidR="007A1020" w:rsidRPr="00F7003D">
        <w:rPr>
          <w:b/>
          <w:bCs/>
        </w:rPr>
        <w:t>80-летия со времени создания</w:t>
      </w:r>
      <w:r w:rsidRPr="00F7003D">
        <w:rPr>
          <w:b/>
          <w:bCs/>
        </w:rPr>
        <w:t xml:space="preserve"> </w:t>
      </w:r>
      <w:r w:rsidR="007A1020" w:rsidRPr="00F7003D">
        <w:rPr>
          <w:b/>
          <w:bCs/>
        </w:rPr>
        <w:t>атомной отрасли нашей страны.</w:t>
      </w:r>
      <w:r w:rsidR="00F56F36" w:rsidRPr="00F7003D">
        <w:rPr>
          <w:b/>
          <w:bCs/>
        </w:rPr>
        <w:t xml:space="preserve"> </w:t>
      </w:r>
    </w:p>
    <w:p w14:paraId="7B63D153" w14:textId="77777777" w:rsidR="00F7003D" w:rsidRPr="00F7003D" w:rsidRDefault="00F7003D" w:rsidP="00F7003D">
      <w:pPr>
        <w:spacing w:after="0" w:line="240" w:lineRule="auto"/>
        <w:contextualSpacing/>
        <w:rPr>
          <w:b/>
          <w:bCs/>
        </w:rPr>
      </w:pPr>
    </w:p>
    <w:p w14:paraId="073254C1" w14:textId="0B566566" w:rsidR="00F56F36" w:rsidRPr="005D3F76" w:rsidRDefault="00F56F36" w:rsidP="00F7003D">
      <w:pPr>
        <w:spacing w:after="0" w:line="240" w:lineRule="auto"/>
        <w:contextualSpacing/>
      </w:pPr>
      <w:r w:rsidRPr="005D3F76">
        <w:t>Одним из ключевых событий Недели стало </w:t>
      </w:r>
      <w:hyperlink r:id="rId8" w:history="1">
        <w:r w:rsidRPr="005D3F76">
          <w:rPr>
            <w:rStyle w:val="a6"/>
          </w:rPr>
          <w:t>заседание «Глобального атомного форума»</w:t>
        </w:r>
      </w:hyperlink>
      <w:r w:rsidRPr="005D3F76">
        <w:t xml:space="preserve"> 25 сентября 2025 г., в котором приняли участие Президент России Владимир Путин, президент Белоруссии Александр Лукашенко, исполняющий обязанности президента Мьянмы Мин Аун Хлайн, премьер-министр Армении Никол Пашинян, премьер-министр Эфиопии Абий Ахмед, вице-президент Ирана Мохаммад </w:t>
      </w:r>
      <w:proofErr w:type="spellStart"/>
      <w:r w:rsidRPr="005D3F76">
        <w:t>Эслами</w:t>
      </w:r>
      <w:proofErr w:type="spellEnd"/>
      <w:r w:rsidRPr="005D3F76">
        <w:t xml:space="preserve">, заместитель премьер-министра Узбекистана </w:t>
      </w:r>
      <w:proofErr w:type="spellStart"/>
      <w:r w:rsidRPr="005D3F76">
        <w:t>Жамшид</w:t>
      </w:r>
      <w:proofErr w:type="spellEnd"/>
      <w:r w:rsidRPr="005D3F76">
        <w:t xml:space="preserve"> Ходжаев, генеральный директор Международного агентства по атомной энергии (МАГАТЭ) Рафаэль Гросси, генеральный директор Всемирной ядерной ассоциации Сама Бильбао-и-Леон, а также руководители профильных министерств крупнейших стран-партнёров и международных организаций. Модератором заседания выступил генеральный директор Госкорпорации «Росатом» Алексей Лихачёв. Лидеры обменялись мнениями о роли и перспективах развития атомных технологий.</w:t>
      </w:r>
    </w:p>
    <w:p w14:paraId="30EA1847" w14:textId="77777777" w:rsidR="008528A5" w:rsidRPr="005D3F76" w:rsidRDefault="008528A5" w:rsidP="008528A5">
      <w:pPr>
        <w:jc w:val="both"/>
        <w:rPr>
          <w:rFonts w:ascii="Arial" w:hAnsi="Arial" w:cs="Arial"/>
          <w:bCs/>
          <w:sz w:val="24"/>
          <w:szCs w:val="24"/>
        </w:rPr>
      </w:pPr>
    </w:p>
    <w:p w14:paraId="1FB21D0F" w14:textId="77777777" w:rsidR="000531E8" w:rsidRPr="005D3F76" w:rsidRDefault="000531E8" w:rsidP="008528A5">
      <w:pPr>
        <w:jc w:val="both"/>
        <w:rPr>
          <w:rFonts w:ascii="Arial" w:hAnsi="Arial" w:cs="Arial"/>
          <w:sz w:val="24"/>
          <w:szCs w:val="24"/>
        </w:rPr>
      </w:pPr>
      <w:r w:rsidRPr="005D3F76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012458E" wp14:editId="28030791">
            <wp:extent cx="5934075" cy="2966721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45" cy="298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183F2" w14:textId="77777777" w:rsidR="000531E8" w:rsidRDefault="006A14B1" w:rsidP="00F7003D">
      <w:pPr>
        <w:spacing w:after="0" w:line="240" w:lineRule="auto"/>
        <w:contextualSpacing/>
      </w:pPr>
      <w:r w:rsidRPr="005D3F76">
        <w:t>Новые промышленные технологии подстёгивают спрос на энергию. Так, в этом десятилетии более чем втрое вырастет потребление электроэнергии дата-центрами. Еще один значительный фактор – востребованность зеленых технологий. В итоге, совокупная мощность АЭС к 2050 году должна вырасти в два с половиной раза и составить почти 1 тысячу ГВт. Такие прогнозы были подтверждены главой Международного агентства по атомной энергии Самой Бильбао-и-Леон и генеральным директором Международного Агентства по атомной энергии Рафаэлем Мариано Гросси.</w:t>
      </w:r>
    </w:p>
    <w:p w14:paraId="7288DD92" w14:textId="77777777" w:rsidR="00F7003D" w:rsidRPr="005D3F76" w:rsidRDefault="00F7003D" w:rsidP="00F7003D">
      <w:pPr>
        <w:spacing w:after="0" w:line="240" w:lineRule="auto"/>
        <w:contextualSpacing/>
      </w:pPr>
    </w:p>
    <w:p w14:paraId="10133E98" w14:textId="77777777" w:rsidR="00F7003D" w:rsidRDefault="008528A5" w:rsidP="00F7003D">
      <w:pPr>
        <w:spacing w:after="0" w:line="240" w:lineRule="auto"/>
        <w:contextualSpacing/>
      </w:pPr>
      <w:r w:rsidRPr="005D3F76">
        <w:t>За время работы Форума состоялось более 50 подписаний.</w:t>
      </w:r>
    </w:p>
    <w:p w14:paraId="2DFF96EF" w14:textId="6B82B2D3" w:rsidR="00321E84" w:rsidRDefault="0066747E" w:rsidP="00F7003D">
      <w:pPr>
        <w:spacing w:after="0" w:line="240" w:lineRule="auto"/>
        <w:contextualSpacing/>
      </w:pPr>
      <w:hyperlink r:id="rId10" w:history="1">
        <w:r w:rsidRPr="005D3F76">
          <w:rPr>
            <w:rStyle w:val="a6"/>
          </w:rPr>
          <w:t>Иран заявил о готовности построить с Росатомом четыре блока большой мощности</w:t>
        </w:r>
      </w:hyperlink>
      <w:r w:rsidRPr="005D3F76">
        <w:t>, также подписан меморандум о сооружении АЭС малой мощности.</w:t>
      </w:r>
    </w:p>
    <w:p w14:paraId="16B0AF3A" w14:textId="77777777" w:rsidR="00F7003D" w:rsidRPr="005D3F76" w:rsidRDefault="00F7003D" w:rsidP="00F7003D">
      <w:pPr>
        <w:spacing w:after="0" w:line="240" w:lineRule="auto"/>
        <w:contextualSpacing/>
      </w:pPr>
    </w:p>
    <w:p w14:paraId="414E1542" w14:textId="06515327" w:rsidR="000531E8" w:rsidRDefault="0066747E" w:rsidP="00F7003D">
      <w:pPr>
        <w:spacing w:after="0" w:line="240" w:lineRule="auto"/>
        <w:contextualSpacing/>
      </w:pPr>
      <w:hyperlink r:id="rId11" w:history="1">
        <w:r w:rsidRPr="005D3F76">
          <w:rPr>
            <w:rStyle w:val="a6"/>
          </w:rPr>
          <w:t>С Мьянмой подписана дорожная карта</w:t>
        </w:r>
      </w:hyperlink>
      <w:r w:rsidR="00FB54BE" w:rsidRPr="005D3F76">
        <w:t xml:space="preserve"> о дальнейших шагах по подготовке кадров для атомной отрасли страны, а также развития национальной нормативно-правовой базы двустороннего </w:t>
      </w:r>
      <w:r w:rsidR="00FB54BE" w:rsidRPr="005D3F76">
        <w:lastRenderedPageBreak/>
        <w:t>сотрудничества для успешной реализации проекта строительства атомных электростанций малой мощности.</w:t>
      </w:r>
    </w:p>
    <w:p w14:paraId="5DF87B37" w14:textId="77777777" w:rsidR="00F7003D" w:rsidRPr="005D3F76" w:rsidRDefault="00F7003D" w:rsidP="00F7003D">
      <w:pPr>
        <w:spacing w:after="0" w:line="240" w:lineRule="auto"/>
        <w:contextualSpacing/>
      </w:pPr>
    </w:p>
    <w:p w14:paraId="6B9254EC" w14:textId="1F639BF3" w:rsidR="00FB54BE" w:rsidRPr="005D3F76" w:rsidRDefault="00FB54BE" w:rsidP="00F7003D">
      <w:pPr>
        <w:spacing w:after="0" w:line="240" w:lineRule="auto"/>
        <w:contextualSpacing/>
      </w:pPr>
      <w:hyperlink r:id="rId12" w:history="1">
        <w:r w:rsidRPr="005D3F76">
          <w:rPr>
            <w:rStyle w:val="a6"/>
          </w:rPr>
          <w:t>С Узбекистаном Госкорпорация «Росатом» подписала</w:t>
        </w:r>
      </w:hyperlink>
      <w:r w:rsidRPr="005D3F76">
        <w:t xml:space="preserve"> дополнительные соглашения по реализации в стране проектов строительства двух блоков АЭС большой мощности и двух блоков атомных станций малой мощности. Также были достигнуты договоренности по проектам в смежных </w:t>
      </w:r>
      <w:r w:rsidR="006A14B1" w:rsidRPr="005D3F76">
        <w:t>о</w:t>
      </w:r>
      <w:r w:rsidRPr="005D3F76">
        <w:t>бластя</w:t>
      </w:r>
      <w:r w:rsidR="00321E84" w:rsidRPr="005D3F76">
        <w:t>х: накопители энергии, композит</w:t>
      </w:r>
      <w:r w:rsidRPr="005D3F76">
        <w:t>ы, цифровые решения, редкоземельные металлы, подготовка кадров.</w:t>
      </w:r>
    </w:p>
    <w:p w14:paraId="67D0DAAB" w14:textId="77777777" w:rsidR="00F56F36" w:rsidRPr="005D3F76" w:rsidRDefault="00F56F36" w:rsidP="00343B8D">
      <w:pPr>
        <w:jc w:val="both"/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</w:pPr>
      <w:r w:rsidRPr="005D3F76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7461B3F" wp14:editId="779003FE">
            <wp:extent cx="5940425" cy="36652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1B28E" w14:textId="6AA99C15" w:rsidR="00FB54BE" w:rsidRDefault="00FB54BE" w:rsidP="00F7003D">
      <w:pPr>
        <w:spacing w:after="0" w:line="240" w:lineRule="auto"/>
        <w:contextualSpacing/>
      </w:pPr>
      <w:hyperlink r:id="rId14" w:history="1">
        <w:r w:rsidRPr="005D3F76">
          <w:rPr>
            <w:rStyle w:val="a6"/>
          </w:rPr>
          <w:t>В развитие отношений России и Эфиопии</w:t>
        </w:r>
      </w:hyperlink>
      <w:r w:rsidRPr="005D3F76">
        <w:t xml:space="preserve"> в атомной сфере </w:t>
      </w:r>
      <w:r w:rsidR="00321E84" w:rsidRPr="005D3F76">
        <w:t xml:space="preserve">Госкорпорация «Росатом» и Электроэнергетическая корпорация Эфиопии подписали план действий, направленный на развитие проекта атомной электростанции в Эфиопии. </w:t>
      </w:r>
      <w:r w:rsidRPr="005D3F76">
        <w:t>План действий предусматривает создание профильной рабочей группы для детальной проработки проекта строительства АЭС, подготовку дорожной карты с выходом на проведение технико-экономического обоснования, а также подписание межправительственного соглашения. Кроме того, документ включает поддержку развития ядерной инфраструктуры Эфиопии и совместные усилия по повышению квалификации</w:t>
      </w:r>
      <w:r w:rsidR="00321E84" w:rsidRPr="005D3F76">
        <w:t xml:space="preserve"> </w:t>
      </w:r>
      <w:r w:rsidRPr="005D3F76">
        <w:t>научно-технического персонала в различных областях мирного использования атомной энергии.</w:t>
      </w:r>
    </w:p>
    <w:p w14:paraId="52EC8898" w14:textId="77777777" w:rsidR="00F7003D" w:rsidRPr="005D3F76" w:rsidRDefault="00F7003D" w:rsidP="00F7003D">
      <w:pPr>
        <w:spacing w:after="0" w:line="240" w:lineRule="auto"/>
        <w:contextualSpacing/>
      </w:pPr>
    </w:p>
    <w:p w14:paraId="090BC2A9" w14:textId="7023784A" w:rsidR="00B1349F" w:rsidRDefault="00B1349F" w:rsidP="00F7003D">
      <w:pPr>
        <w:spacing w:after="0" w:line="240" w:lineRule="auto"/>
        <w:contextualSpacing/>
      </w:pPr>
      <w:hyperlink r:id="rId15" w:history="1">
        <w:r w:rsidRPr="008E47D1">
          <w:rPr>
            <w:rStyle w:val="a6"/>
          </w:rPr>
          <w:t>АО «Росатом Зарубежная генерация» (входит в контур госкорпорации «Росатом») и вьетнамская компания Power Engineering Consulting Joint Stock Company 2 (PECC2) подписали меморандум</w:t>
        </w:r>
      </w:hyperlink>
      <w:r w:rsidRPr="005D3F76">
        <w:t xml:space="preserve"> о взаимопонимании, который заложил основу </w:t>
      </w:r>
      <w:r w:rsidRPr="008E47D1">
        <w:t>для сотрудничества сторон в рамках проекта АЭС «Ниньтхуан-1» в Социалистической Республике Вьетнам</w:t>
      </w:r>
      <w:r w:rsidRPr="005D3F76">
        <w:t>. Документ направлен на объединение усилий в области актуализации технико-экономического обоснования и досье площадки для первой АЭС «Ниньтхуан-1» во Вьетнаме. Также меморандум предусматривает углубление сотрудничества в сфере развития электросетевой и логистической инфраструктуры, подготовки специалистов и в других областях. Достигнутые договорённости развивают инициативу сторон по возобновлению проекта сооружения первой АЭС во Вьетнаме, получившую импульс в январе текущего года по итогам визита в страну премьер-министра Российской Федерации Михаила Мишустина, а также подписания меморандума о взаимопонимании о развитии сотрудничества в атомной сфере между АО «Росатом Энергетические Проекты» (входит в «Росатом») и Электроэнергетической корпорацией Вьетнама (</w:t>
      </w:r>
      <w:proofErr w:type="spellStart"/>
      <w:r w:rsidRPr="005D3F76">
        <w:t>Vietnam</w:t>
      </w:r>
      <w:proofErr w:type="spellEnd"/>
      <w:r w:rsidRPr="005D3F76">
        <w:t xml:space="preserve"> </w:t>
      </w:r>
      <w:proofErr w:type="spellStart"/>
      <w:r w:rsidRPr="005D3F76">
        <w:t>Electricity</w:t>
      </w:r>
      <w:proofErr w:type="spellEnd"/>
      <w:r w:rsidRPr="005D3F76">
        <w:t xml:space="preserve">, EVN). </w:t>
      </w:r>
    </w:p>
    <w:p w14:paraId="74365F6E" w14:textId="77777777" w:rsidR="00F7003D" w:rsidRPr="005D3F76" w:rsidRDefault="00F7003D" w:rsidP="00F7003D">
      <w:pPr>
        <w:spacing w:after="0" w:line="240" w:lineRule="auto"/>
        <w:contextualSpacing/>
      </w:pPr>
    </w:p>
    <w:p w14:paraId="266B5940" w14:textId="52FF7599" w:rsidR="00F56F36" w:rsidRPr="005D3F76" w:rsidRDefault="00F56F36" w:rsidP="00F7003D">
      <w:pPr>
        <w:spacing w:after="0" w:line="240" w:lineRule="auto"/>
        <w:contextualSpacing/>
      </w:pPr>
      <w:r w:rsidRPr="005D3F76">
        <w:lastRenderedPageBreak/>
        <w:t xml:space="preserve">«Росатом Энергетические проекты» и индонезийская компания PLN </w:t>
      </w:r>
      <w:proofErr w:type="spellStart"/>
      <w:r w:rsidRPr="005D3F76">
        <w:t>Nusantara</w:t>
      </w:r>
      <w:proofErr w:type="spellEnd"/>
      <w:r w:rsidRPr="005D3F76">
        <w:t xml:space="preserve"> Power подписали меморандум о взаимопонимании по сотрудничеству в области реализации предварительного технико-экономического обоснования сооружения </w:t>
      </w:r>
      <w:hyperlink r:id="rId16" w:history="1">
        <w:r w:rsidRPr="005D3F76">
          <w:rPr>
            <w:rStyle w:val="a6"/>
          </w:rPr>
          <w:t>на территории Республики Индонезия</w:t>
        </w:r>
      </w:hyperlink>
      <w:r w:rsidRPr="005D3F76">
        <w:t xml:space="preserve"> атомных станций на основе российских ядерных технологий. Меморандум фиксирует дальнейшие шаги по выстраиванию российско-индонезийского сотрудничества по оценке вариантов внедрения атомной энергетики в энергобаланс Индонезии.</w:t>
      </w:r>
    </w:p>
    <w:p w14:paraId="7F4BB500" w14:textId="77777777" w:rsidR="00F56F36" w:rsidRPr="005D3F76" w:rsidRDefault="00F56F36" w:rsidP="00F7003D">
      <w:pPr>
        <w:spacing w:after="0" w:line="240" w:lineRule="auto"/>
        <w:contextualSpacing/>
      </w:pPr>
    </w:p>
    <w:p w14:paraId="166BCF84" w14:textId="3C4A92B4" w:rsidR="00F56F36" w:rsidRPr="00F7003D" w:rsidRDefault="00F56F36" w:rsidP="00F7003D">
      <w:pPr>
        <w:spacing w:after="0" w:line="240" w:lineRule="auto"/>
        <w:contextualSpacing/>
      </w:pPr>
      <w:r w:rsidRPr="005D3F76">
        <w:t xml:space="preserve">АО «Росатом Сервис» (входит в Электроэнергетический дивизион Госкорпорации «Росатом») и Компания по эксплуатации и техническому обслуживанию CNNP (CNOM) закрепили сотрудничество по направлению технического обслуживания атомных электростанций. Соглашение предусматривает </w:t>
      </w:r>
      <w:hyperlink r:id="rId17" w:history="1">
        <w:r w:rsidRPr="005D3F76">
          <w:rPr>
            <w:rStyle w:val="a6"/>
          </w:rPr>
          <w:t>расширение области взаимодействия компаний и увеличение количества китайских энергоблоков, для которых АО «Росатом Сервис» оказывает услуги по техподдержке</w:t>
        </w:r>
      </w:hyperlink>
      <w:r w:rsidRPr="005D3F76">
        <w:t>. Это позволит гарантировать своевременное оказание услуг по технической поддержке для обеспечения надежной и безопасной эксплуатации энергоблоков 1-4 АЭС «Тяньвань» и новых вводимых в эксплуатацию энергоблоков 7, 8 АЭС «Тяньвань» и 3, 4 АЭС «</w:t>
      </w:r>
      <w:proofErr w:type="spellStart"/>
      <w:r w:rsidRPr="005D3F76">
        <w:t>Сюйдапу</w:t>
      </w:r>
      <w:proofErr w:type="spellEnd"/>
      <w:r w:rsidRPr="005D3F76">
        <w:t>». </w:t>
      </w:r>
    </w:p>
    <w:p w14:paraId="04EEBDC5" w14:textId="77777777" w:rsidR="0082030D" w:rsidRPr="00F7003D" w:rsidRDefault="0082030D" w:rsidP="00F7003D">
      <w:pPr>
        <w:spacing w:after="0" w:line="240" w:lineRule="auto"/>
        <w:contextualSpacing/>
      </w:pPr>
    </w:p>
    <w:p w14:paraId="6E6D638F" w14:textId="3ACE0DB6" w:rsidR="00B1349F" w:rsidRPr="00F7003D" w:rsidRDefault="00B1349F" w:rsidP="00F7003D">
      <w:pPr>
        <w:spacing w:after="0" w:line="240" w:lineRule="auto"/>
        <w:contextualSpacing/>
      </w:pPr>
      <w:r w:rsidRPr="005D3F76">
        <w:t xml:space="preserve">Между Кабинетом министров </w:t>
      </w:r>
      <w:hyperlink r:id="rId18" w:history="1">
        <w:r w:rsidRPr="005D3F76">
          <w:rPr>
            <w:rStyle w:val="a6"/>
          </w:rPr>
          <w:t>Киргизской Республики</w:t>
        </w:r>
      </w:hyperlink>
      <w:r w:rsidRPr="005D3F76">
        <w:t xml:space="preserve">, Топливным дивизионом «Росатома», ООО «Энерджи </w:t>
      </w:r>
      <w:proofErr w:type="spellStart"/>
      <w:r w:rsidRPr="005D3F76">
        <w:t>Солюшнс</w:t>
      </w:r>
      <w:proofErr w:type="spellEnd"/>
      <w:r w:rsidRPr="005D3F76">
        <w:t xml:space="preserve"> Кыргызстан» (страновой офис «Росатома») и ООО «Строительная компания Эльбрус» было подписано соглашение о сотрудничестве в сфере производства литий-ионных аккумуляторов и систем накопления энергии. Подписание документа дает старт совместной работы партнеров в направлении реализации перспективных проектов в сфере энергетики и создания производств высокотехнологичной продукции на территории Кыргызстана. В рамках соглашения будет проведен анализ рынка </w:t>
      </w:r>
      <w:proofErr w:type="spellStart"/>
      <w:r w:rsidRPr="005D3F76">
        <w:t>литийионных</w:t>
      </w:r>
      <w:proofErr w:type="spellEnd"/>
      <w:r w:rsidRPr="005D3F76">
        <w:t xml:space="preserve"> аккумуляторов и систем накопления энергии в Кыргызской Республике, а также оценены возможности локализации их производства, поиск перспективных проектов для внедрения </w:t>
      </w:r>
      <w:proofErr w:type="spellStart"/>
      <w:r w:rsidRPr="005D3F76">
        <w:t>энергонакопителей</w:t>
      </w:r>
      <w:proofErr w:type="spellEnd"/>
      <w:r w:rsidRPr="005D3F76">
        <w:t>.</w:t>
      </w:r>
    </w:p>
    <w:p w14:paraId="634C40DB" w14:textId="77777777" w:rsidR="0082030D" w:rsidRPr="00F7003D" w:rsidRDefault="0082030D" w:rsidP="00F7003D">
      <w:pPr>
        <w:spacing w:after="0" w:line="240" w:lineRule="auto"/>
        <w:contextualSpacing/>
      </w:pPr>
    </w:p>
    <w:p w14:paraId="6222461C" w14:textId="37D33182" w:rsidR="001E030F" w:rsidRPr="005D3F76" w:rsidRDefault="00B1349F" w:rsidP="00F7003D">
      <w:pPr>
        <w:spacing w:after="0" w:line="240" w:lineRule="auto"/>
        <w:contextualSpacing/>
      </w:pPr>
      <w:r w:rsidRPr="005D3F76">
        <w:t xml:space="preserve">В сфере развития отношений между атомными городами  состоялось </w:t>
      </w:r>
      <w:hyperlink r:id="rId19" w:history="1">
        <w:r w:rsidR="001E030F" w:rsidRPr="008E47D1">
          <w:rPr>
            <w:rStyle w:val="a6"/>
          </w:rPr>
          <w:t xml:space="preserve">подписание меморандума о взаимопонимании между муниципальным округом Заречный (Свердловская область, Россия) и городом </w:t>
        </w:r>
        <w:proofErr w:type="spellStart"/>
        <w:r w:rsidR="001E030F" w:rsidRPr="008E47D1">
          <w:rPr>
            <w:rStyle w:val="a6"/>
          </w:rPr>
          <w:t>Дунафёльдвар</w:t>
        </w:r>
        <w:proofErr w:type="spellEnd"/>
        <w:r w:rsidR="001E030F" w:rsidRPr="008E47D1">
          <w:rPr>
            <w:rStyle w:val="a6"/>
          </w:rPr>
          <w:t xml:space="preserve"> (</w:t>
        </w:r>
        <w:proofErr w:type="spellStart"/>
        <w:r w:rsidR="001E030F" w:rsidRPr="008E47D1">
          <w:rPr>
            <w:rStyle w:val="a6"/>
          </w:rPr>
          <w:t>вармедье</w:t>
        </w:r>
        <w:proofErr w:type="spellEnd"/>
        <w:r w:rsidR="001E030F" w:rsidRPr="008E47D1">
          <w:rPr>
            <w:rStyle w:val="a6"/>
          </w:rPr>
          <w:t xml:space="preserve"> </w:t>
        </w:r>
        <w:proofErr w:type="spellStart"/>
        <w:r w:rsidR="001E030F" w:rsidRPr="008E47D1">
          <w:rPr>
            <w:rStyle w:val="a6"/>
          </w:rPr>
          <w:t>Тольна</w:t>
        </w:r>
        <w:proofErr w:type="spellEnd"/>
        <w:r w:rsidR="001E030F" w:rsidRPr="008E47D1">
          <w:rPr>
            <w:rStyle w:val="a6"/>
          </w:rPr>
          <w:t>, Венгрия)</w:t>
        </w:r>
      </w:hyperlink>
      <w:r w:rsidR="001E030F" w:rsidRPr="005D3F76">
        <w:t>.</w:t>
      </w:r>
      <w:r w:rsidRPr="005D3F76">
        <w:t xml:space="preserve"> </w:t>
      </w:r>
      <w:r w:rsidR="001E030F" w:rsidRPr="005D3F76">
        <w:t>Меморандум закладывает основу для развития многопланового сотрудничества между городами и установление взаимовыгодных связей в научно-технической, торгово-экономической, гуманитарной и культурной сферах. Особенностью будущего партнёрства станет обмен опытом взаимодействия органов местного самоуправления с атомными станциями, расположенными на их территориях. Для реализации договорённостей стороны планируют организовать официальные визиты и рабочие встречи, проводить совместные конференции, семинары и выставки.</w:t>
      </w:r>
    </w:p>
    <w:p w14:paraId="57E87BF5" w14:textId="77777777" w:rsidR="00B1349F" w:rsidRPr="005D3F76" w:rsidRDefault="00B1349F" w:rsidP="00F7003D">
      <w:pPr>
        <w:spacing w:after="0" w:line="240" w:lineRule="auto"/>
        <w:contextualSpacing/>
      </w:pPr>
    </w:p>
    <w:p w14:paraId="0CE85367" w14:textId="58471A8B" w:rsidR="003B663C" w:rsidRDefault="003B663C" w:rsidP="00F7003D">
      <w:pPr>
        <w:spacing w:after="0" w:line="240" w:lineRule="auto"/>
        <w:contextualSpacing/>
      </w:pPr>
      <w:r w:rsidRPr="005D3F76">
        <w:t xml:space="preserve">Двухстороннее </w:t>
      </w:r>
      <w:hyperlink r:id="rId20" w:history="1">
        <w:r w:rsidRPr="005D3F76">
          <w:rPr>
            <w:rStyle w:val="a6"/>
          </w:rPr>
          <w:t>соглашение подписали АО «ТЕНЕКС Транспортные системы»</w:t>
        </w:r>
      </w:hyperlink>
      <w:r w:rsidRPr="005D3F76">
        <w:t xml:space="preserve"> (входит в дивизион «Росатома» «Сбыт и трейдинг») и логистическая компания ATA Energy Logistics, специализирующаяся в сфере поставок топлива и энергоносителей. Договоренности предусматривают установление долгосрочного сотрудничества сторон в сфере организации международных перевозок ядерных материалов и радиоактивных веществ, а также генеральных грузов автомобильным, железнодорожным, морским, авиационным и иными видами транспорта, включая мультимодальные перевозки.</w:t>
      </w:r>
    </w:p>
    <w:p w14:paraId="176C925F" w14:textId="77777777" w:rsidR="00F7003D" w:rsidRPr="005D3F76" w:rsidRDefault="00F7003D" w:rsidP="00F7003D">
      <w:pPr>
        <w:spacing w:after="0" w:line="240" w:lineRule="auto"/>
        <w:contextualSpacing/>
      </w:pPr>
    </w:p>
    <w:p w14:paraId="47D45163" w14:textId="402E144B" w:rsidR="001E030F" w:rsidRPr="005D3F76" w:rsidRDefault="001E030F" w:rsidP="00F7003D">
      <w:pPr>
        <w:spacing w:after="0" w:line="240" w:lineRule="auto"/>
        <w:contextualSpacing/>
      </w:pPr>
      <w:hyperlink r:id="rId21" w:history="1">
        <w:r w:rsidRPr="005D3F76">
          <w:rPr>
            <w:rStyle w:val="a6"/>
          </w:rPr>
          <w:t>Группа компаний «</w:t>
        </w:r>
        <w:proofErr w:type="spellStart"/>
        <w:r w:rsidRPr="005D3F76">
          <w:rPr>
            <w:rStyle w:val="a6"/>
          </w:rPr>
          <w:t>Медскан</w:t>
        </w:r>
        <w:proofErr w:type="spellEnd"/>
        <w:r w:rsidRPr="005D3F76">
          <w:rPr>
            <w:rStyle w:val="a6"/>
          </w:rPr>
          <w:t>»</w:t>
        </w:r>
      </w:hyperlink>
      <w:r w:rsidRPr="005D3F76">
        <w:t>, один из лидеров российского рынка частной медицины (входит в периметр управления Госкорпорации «Росатом»), и «Российско-арабский деловой дом» подписали меморандум о сотрудничестве. Это соглашение направлено на развитие медицинского туризма для пациентов из Ливана, Саудовской Аравии, Кувейта и других арабских стран для получения ими медицинской помощи в клиниках «</w:t>
      </w:r>
      <w:proofErr w:type="spellStart"/>
      <w:r w:rsidRPr="005D3F76">
        <w:t>Медскан</w:t>
      </w:r>
      <w:proofErr w:type="spellEnd"/>
      <w:r w:rsidRPr="005D3F76">
        <w:t>» в России.</w:t>
      </w:r>
    </w:p>
    <w:p w14:paraId="37431AEE" w14:textId="77777777" w:rsidR="001E030F" w:rsidRPr="005D3F76" w:rsidRDefault="001E030F" w:rsidP="001E030F">
      <w:pPr>
        <w:jc w:val="both"/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</w:pPr>
    </w:p>
    <w:p w14:paraId="246CFFBE" w14:textId="77777777" w:rsidR="000531E8" w:rsidRPr="005D3F76" w:rsidRDefault="006A14B1" w:rsidP="00343B8D">
      <w:pPr>
        <w:jc w:val="both"/>
        <w:rPr>
          <w:rFonts w:ascii="Arial" w:hAnsi="Arial" w:cs="Arial"/>
          <w:bCs/>
          <w:color w:val="000000"/>
          <w:sz w:val="24"/>
          <w:szCs w:val="24"/>
          <w:shd w:val="clear" w:color="auto" w:fill="FFFFFF"/>
        </w:rPr>
      </w:pPr>
      <w:r w:rsidRPr="005D3F76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6AF62BBF" wp14:editId="00F91DA0">
            <wp:extent cx="5940425" cy="44831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926AF" w14:textId="77777777" w:rsidR="00F7003D" w:rsidRDefault="00744B49" w:rsidP="00F7003D">
      <w:pPr>
        <w:spacing w:after="0" w:line="240" w:lineRule="auto"/>
        <w:contextualSpacing/>
      </w:pPr>
      <w:r w:rsidRPr="005D3F76">
        <w:t xml:space="preserve">26 сентября 2025 года состоялась ежегодная конференция </w:t>
      </w:r>
      <w:hyperlink r:id="rId23" w:history="1">
        <w:r w:rsidRPr="00F7003D">
          <w:rPr>
            <w:rStyle w:val="a6"/>
          </w:rPr>
          <w:t>Платформы по атомной энергетике стран БРИКС</w:t>
        </w:r>
      </w:hyperlink>
      <w:r w:rsidRPr="005D3F76">
        <w:t xml:space="preserve"> по итогам 2025 года. В мероприятии приняли участие руководители компаний и организаций участников и партнеров Платформы из Бразилии, Вьетнама, Египта, Ирана, Китая, ЮАР, ОАЭ, Эфиопии, Турции и центра энергетики АСЕАН.</w:t>
      </w:r>
    </w:p>
    <w:p w14:paraId="049BE95A" w14:textId="0AA68AD8" w:rsidR="00744B49" w:rsidRDefault="00744B49" w:rsidP="00F7003D">
      <w:pPr>
        <w:spacing w:after="0" w:line="240" w:lineRule="auto"/>
        <w:contextualSpacing/>
      </w:pPr>
      <w:r w:rsidRPr="005D3F76">
        <w:t xml:space="preserve">На конференции состоялось торжественное подписание заявления в поддержку создания Платформы по атомной энергетике стран БРИКС со стороны бразильской компании </w:t>
      </w:r>
      <w:proofErr w:type="spellStart"/>
      <w:r w:rsidRPr="005D3F76">
        <w:t>Nucleo</w:t>
      </w:r>
      <w:proofErr w:type="spellEnd"/>
      <w:r w:rsidRPr="005D3F76">
        <w:t xml:space="preserve"> </w:t>
      </w:r>
      <w:proofErr w:type="spellStart"/>
      <w:r w:rsidRPr="005D3F76">
        <w:t>Brasil</w:t>
      </w:r>
      <w:proofErr w:type="spellEnd"/>
      <w:r w:rsidRPr="005D3F76">
        <w:t xml:space="preserve"> Energia </w:t>
      </w:r>
      <w:proofErr w:type="spellStart"/>
      <w:r w:rsidRPr="005D3F76">
        <w:t>Participações</w:t>
      </w:r>
      <w:proofErr w:type="spellEnd"/>
      <w:r w:rsidRPr="005D3F76">
        <w:t xml:space="preserve"> Ltd. </w:t>
      </w:r>
    </w:p>
    <w:p w14:paraId="7EB18188" w14:textId="77777777" w:rsidR="00F7003D" w:rsidRPr="005D3F76" w:rsidRDefault="00F7003D" w:rsidP="00F7003D">
      <w:pPr>
        <w:spacing w:after="0" w:line="240" w:lineRule="auto"/>
        <w:contextualSpacing/>
      </w:pPr>
    </w:p>
    <w:p w14:paraId="6C53E68D" w14:textId="77777777" w:rsidR="00321E84" w:rsidRDefault="00321E84" w:rsidP="00F7003D">
      <w:pPr>
        <w:spacing w:after="0" w:line="240" w:lineRule="auto"/>
        <w:contextualSpacing/>
      </w:pPr>
      <w:r w:rsidRPr="005D3F76">
        <w:t>В рамках World Atomic Week состоялось большое количество круглых столов, панельных дискуссий, двусторонних и многосторонних встреч профильных экспертов и руководителей разных сфер атомной энергетики.</w:t>
      </w:r>
    </w:p>
    <w:p w14:paraId="2E20859C" w14:textId="77777777" w:rsidR="00F7003D" w:rsidRPr="005D3F76" w:rsidRDefault="00F7003D" w:rsidP="00F7003D">
      <w:pPr>
        <w:spacing w:after="0" w:line="240" w:lineRule="auto"/>
        <w:contextualSpacing/>
      </w:pPr>
    </w:p>
    <w:p w14:paraId="69C0ACA7" w14:textId="16955215" w:rsidR="00321E84" w:rsidRPr="005D3F76" w:rsidRDefault="006A14B1" w:rsidP="00F7003D">
      <w:pPr>
        <w:spacing w:after="0" w:line="240" w:lineRule="auto"/>
        <w:contextualSpacing/>
      </w:pPr>
      <w:hyperlink r:id="rId24" w:history="1">
        <w:r w:rsidRPr="005D3F76">
          <w:rPr>
            <w:rStyle w:val="a6"/>
          </w:rPr>
          <w:t>К</w:t>
        </w:r>
        <w:r w:rsidR="00321E84" w:rsidRPr="005D3F76">
          <w:rPr>
            <w:rStyle w:val="a6"/>
          </w:rPr>
          <w:t>руглый стол «Сырьевое обеспечение атомной энергетики»</w:t>
        </w:r>
      </w:hyperlink>
      <w:r w:rsidR="00321E84" w:rsidRPr="005D3F76">
        <w:t>. Мероприятие прошло под эгидой Всемирной Ядерной Ассоциации (ВЯА) и собрало профильных экспертов международных организаций, Китая, Бразилии, Казахстана и России.</w:t>
      </w:r>
      <w:r w:rsidRPr="005D3F76">
        <w:t xml:space="preserve"> Участники круглого стола поделились своими прогнозами по сырьевому обеспечению атомной энергетики с разных точек зрения: прогнозируемого дефицита уранового ресурса, развития </w:t>
      </w:r>
      <w:proofErr w:type="spellStart"/>
      <w:r w:rsidRPr="005D3F76">
        <w:t>ураноразведки</w:t>
      </w:r>
      <w:proofErr w:type="spellEnd"/>
      <w:r w:rsidRPr="005D3F76">
        <w:t xml:space="preserve"> и </w:t>
      </w:r>
      <w:proofErr w:type="spellStart"/>
      <w:r w:rsidRPr="005D3F76">
        <w:t>уранодобычи</w:t>
      </w:r>
      <w:proofErr w:type="spellEnd"/>
      <w:r w:rsidRPr="005D3F76">
        <w:t>, вовлечения вторичных источников, рыночных трендов и международной кооперации.</w:t>
      </w:r>
    </w:p>
    <w:p w14:paraId="1FAC5F35" w14:textId="1832F400" w:rsidR="001E07F4" w:rsidRDefault="001E07F4" w:rsidP="00F7003D">
      <w:pPr>
        <w:spacing w:after="0" w:line="240" w:lineRule="auto"/>
        <w:contextualSpacing/>
      </w:pPr>
      <w:r w:rsidRPr="005D3F76">
        <w:t xml:space="preserve">АО «Росатом Автоматизированные системы управления» (АО «РАСУ», дивизион «Автоматизация (АСУ ТП) и электротехника» </w:t>
      </w:r>
      <w:r w:rsidR="00744B49" w:rsidRPr="005D3F76">
        <w:t>Г</w:t>
      </w:r>
      <w:r w:rsidRPr="005D3F76">
        <w:t xml:space="preserve">оскорпорации «Росатом»), реализующее проект по созданию автоматизированной системы управления технологическими процессами (АСУ ТП) АЭС малой мощности с реакторами РИТМ-200Н, </w:t>
      </w:r>
      <w:hyperlink r:id="rId25" w:history="1">
        <w:r w:rsidRPr="005D3F76">
          <w:rPr>
            <w:rStyle w:val="a6"/>
          </w:rPr>
          <w:t>представило концепцию автоматизации</w:t>
        </w:r>
      </w:hyperlink>
      <w:r w:rsidRPr="005D3F76">
        <w:t xml:space="preserve"> этого ключевого элемента зеленой энергетики будущего. Именно такие энергоблоки будут построены в Республике Саха (Якутия) и Узбекистане. </w:t>
      </w:r>
    </w:p>
    <w:p w14:paraId="4D5CA9BA" w14:textId="77777777" w:rsidR="00F7003D" w:rsidRPr="005D3F76" w:rsidRDefault="00F7003D" w:rsidP="00F7003D">
      <w:pPr>
        <w:spacing w:after="0" w:line="240" w:lineRule="auto"/>
        <w:contextualSpacing/>
      </w:pPr>
    </w:p>
    <w:p w14:paraId="32CD343E" w14:textId="3F84768B" w:rsidR="003B663C" w:rsidRDefault="003B663C" w:rsidP="00F7003D">
      <w:pPr>
        <w:spacing w:after="0" w:line="240" w:lineRule="auto"/>
        <w:contextualSpacing/>
      </w:pPr>
      <w:hyperlink r:id="rId26" w:history="1">
        <w:r w:rsidRPr="005D3F76">
          <w:rPr>
            <w:rStyle w:val="a6"/>
          </w:rPr>
          <w:t>Круглый стол «Энергобаланс без компромиссов: атом + ВИЭ = формула будущего?»</w:t>
        </w:r>
      </w:hyperlink>
      <w:r w:rsidRPr="005D3F76">
        <w:t xml:space="preserve"> организовал Ветроэнергетический дивизион «Росатома» (управляющая компания - АО «Росатом </w:t>
      </w:r>
      <w:r w:rsidRPr="005D3F76">
        <w:lastRenderedPageBreak/>
        <w:t xml:space="preserve">Возобновляемая энергия»). Эксперты обсудили, какой технологический выбор делают разные страны, ставя во главу угла здоровье, безопасность и качество жизни граждан; как построить «идеальный» </w:t>
      </w:r>
      <w:proofErr w:type="spellStart"/>
      <w:r w:rsidRPr="005D3F76">
        <w:t>энергомикс</w:t>
      </w:r>
      <w:proofErr w:type="spellEnd"/>
      <w:r w:rsidRPr="005D3F76">
        <w:t xml:space="preserve"> с учётом ресурсов, климата и инфраструктуры конкретных стран и регионов; как формировать политики, где приоритетом являются блага для людей: доступная надёжная энергия, минимальное воздействие на окружающую среду, возможности для развитие человеческого потенциала; как синхронизировать развитие ВИЭ, атомной генерации и сетевой инфраструктуры, чтобы обеспечить бесперебойное энергоснабжение при растущей доле нестабильных источников.</w:t>
      </w:r>
    </w:p>
    <w:p w14:paraId="414DFA8B" w14:textId="77777777" w:rsidR="00F7003D" w:rsidRPr="005D3F76" w:rsidRDefault="00F7003D" w:rsidP="00F7003D">
      <w:pPr>
        <w:spacing w:after="0" w:line="240" w:lineRule="auto"/>
        <w:contextualSpacing/>
      </w:pPr>
    </w:p>
    <w:p w14:paraId="54337144" w14:textId="476EDF8A" w:rsidR="008A7385" w:rsidRPr="005D3F76" w:rsidRDefault="00F56F36" w:rsidP="00F7003D">
      <w:pPr>
        <w:spacing w:after="0" w:line="240" w:lineRule="auto"/>
        <w:contextualSpacing/>
      </w:pPr>
      <w:r w:rsidRPr="005D3F76">
        <w:t xml:space="preserve">В рамках «Мировой атомной недели» также прошло обсуждение возможностей применения атомных плавучих энергоблоков и задач, которые необходимо решить для масштабирования подобных энергетических решений на глобальном рынке. Тема обсуждалась в рамках двух международных круглых столов: </w:t>
      </w:r>
      <w:hyperlink r:id="rId27" w:history="1">
        <w:r w:rsidRPr="005D3F76">
          <w:rPr>
            <w:rStyle w:val="a6"/>
          </w:rPr>
          <w:t>«Плавучий атом — энергия для новых горизонтов» и «Решения в области атомной энергетики для стран АСЕАН»</w:t>
        </w:r>
      </w:hyperlink>
      <w:r w:rsidRPr="005D3F76">
        <w:t>. Оба мероприятия собрали представителей правительства и деловых кругов ведущих стран Азиатско-Тихоокеанского региона (Таиланда, Индонезии, Мьянмы, Филиппин) и Африки (Республики Гана, ЮАР).</w:t>
      </w:r>
    </w:p>
    <w:p w14:paraId="548D2661" w14:textId="77777777" w:rsidR="008A7385" w:rsidRPr="005D3F76" w:rsidRDefault="008A7385" w:rsidP="008A7385">
      <w:pPr>
        <w:pStyle w:val="a5"/>
        <w:shd w:val="clear" w:color="auto" w:fill="FFFFFF"/>
        <w:spacing w:before="0" w:beforeAutospacing="0" w:after="0" w:afterAutospacing="0"/>
        <w:jc w:val="both"/>
        <w:rPr>
          <w:rStyle w:val="a4"/>
          <w:rFonts w:ascii="Arial" w:hAnsi="Arial" w:cs="Arial"/>
          <w:b w:val="0"/>
          <w:color w:val="000000"/>
        </w:rPr>
      </w:pPr>
      <w:r w:rsidRPr="005D3F76">
        <w:rPr>
          <w:rFonts w:ascii="Arial" w:hAnsi="Arial" w:cs="Arial"/>
          <w:noProof/>
        </w:rPr>
        <w:drawing>
          <wp:inline distT="0" distB="0" distL="0" distR="0" wp14:anchorId="6FF23181" wp14:editId="39620C6A">
            <wp:extent cx="5940425" cy="39592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62790" w14:textId="77777777" w:rsidR="008A7385" w:rsidRPr="005D3F76" w:rsidRDefault="008A7385" w:rsidP="008A7385">
      <w:pPr>
        <w:pStyle w:val="a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75288E5C" w14:textId="54DB5CA6" w:rsidR="00343B8D" w:rsidRDefault="001E030F" w:rsidP="00F7003D">
      <w:pPr>
        <w:spacing w:after="0" w:line="240" w:lineRule="auto"/>
        <w:contextualSpacing/>
      </w:pPr>
      <w:hyperlink r:id="rId29" w:history="1">
        <w:r w:rsidRPr="005D3F76">
          <w:rPr>
            <w:rStyle w:val="a6"/>
            <w:lang w:eastAsia="ru-RU"/>
          </w:rPr>
          <w:t>П</w:t>
        </w:r>
        <w:r w:rsidR="00343B8D" w:rsidRPr="005D3F76">
          <w:rPr>
            <w:rStyle w:val="a6"/>
            <w:lang w:eastAsia="ru-RU"/>
          </w:rPr>
          <w:t>анельная дискуссия «Прекрасное не далеко. Квантовый мир завтрашнего дня»</w:t>
        </w:r>
      </w:hyperlink>
      <w:r w:rsidRPr="005D3F76">
        <w:t xml:space="preserve"> позволила ее</w:t>
      </w:r>
      <w:r w:rsidR="00343B8D" w:rsidRPr="005D3F76">
        <w:t xml:space="preserve"> участник</w:t>
      </w:r>
      <w:r w:rsidRPr="005D3F76">
        <w:t>ам</w:t>
      </w:r>
      <w:r w:rsidR="00343B8D" w:rsidRPr="005D3F76">
        <w:t xml:space="preserve"> обсуди</w:t>
      </w:r>
      <w:r w:rsidRPr="005D3F76">
        <w:t>ть</w:t>
      </w:r>
      <w:r w:rsidR="00343B8D" w:rsidRPr="005D3F76">
        <w:t xml:space="preserve"> перспективы влияния квантовых технологий на различные сферы экономики и жизнедеятельности человека. Был представлен опыт применения квантовых новаций в российской атомной отрасли и отмечены дальнейшие перспективы развития квантовых вычислений.</w:t>
      </w:r>
    </w:p>
    <w:p w14:paraId="0E213369" w14:textId="77777777" w:rsidR="00F7003D" w:rsidRPr="005D3F76" w:rsidRDefault="00F7003D" w:rsidP="00F7003D">
      <w:pPr>
        <w:spacing w:after="0" w:line="240" w:lineRule="auto"/>
        <w:contextualSpacing/>
      </w:pPr>
    </w:p>
    <w:p w14:paraId="4B440764" w14:textId="39132131" w:rsidR="008A7385" w:rsidRPr="005D3F76" w:rsidRDefault="008A7385" w:rsidP="00F7003D">
      <w:pPr>
        <w:spacing w:after="0" w:line="240" w:lineRule="auto"/>
        <w:contextualSpacing/>
      </w:pPr>
      <w:r w:rsidRPr="005D3F76">
        <w:t xml:space="preserve">27 и 28 сентября в рамках «Мировой атомной недели» </w:t>
      </w:r>
      <w:hyperlink r:id="rId30" w:history="1">
        <w:r w:rsidRPr="005D3F76">
          <w:rPr>
            <w:rStyle w:val="a6"/>
          </w:rPr>
          <w:t>прошел фестиваль «Композиты без границ»</w:t>
        </w:r>
      </w:hyperlink>
      <w:r w:rsidRPr="005D3F76">
        <w:t>, где эксперты рассказали про использование композитов в авиации, космосе и транспорте, а представители компаний, работающих в этих сферах, раскрыли детали развития проектов в этих областях.</w:t>
      </w:r>
    </w:p>
    <w:p w14:paraId="0BDC53E9" w14:textId="77777777" w:rsidR="008A7385" w:rsidRDefault="008A7385" w:rsidP="00343B8D">
      <w:pPr>
        <w:jc w:val="both"/>
        <w:rPr>
          <w:rFonts w:ascii="Arial" w:hAnsi="Arial" w:cs="Arial"/>
          <w:sz w:val="24"/>
          <w:szCs w:val="24"/>
        </w:rPr>
      </w:pPr>
    </w:p>
    <w:p w14:paraId="6ED552F0" w14:textId="24F79BC5" w:rsidR="00420B6B" w:rsidRPr="001A091D" w:rsidRDefault="00420B6B" w:rsidP="00343B8D">
      <w:pPr>
        <w:jc w:val="both"/>
        <w:rPr>
          <w:rFonts w:cstheme="minorHAnsi"/>
          <w:b/>
          <w:bCs/>
          <w:sz w:val="24"/>
          <w:szCs w:val="24"/>
        </w:rPr>
      </w:pPr>
      <w:r w:rsidRPr="001A091D">
        <w:rPr>
          <w:rFonts w:cstheme="minorHAnsi"/>
          <w:b/>
          <w:bCs/>
          <w:sz w:val="24"/>
          <w:szCs w:val="24"/>
        </w:rPr>
        <w:t>Справка:</w:t>
      </w:r>
    </w:p>
    <w:p w14:paraId="71B66EEC" w14:textId="61C16C54" w:rsidR="00420B6B" w:rsidRPr="001A091D" w:rsidRDefault="00420B6B" w:rsidP="001A091D">
      <w:hyperlink r:id="rId31" w:history="1">
        <w:r w:rsidRPr="001A091D">
          <w:rPr>
            <w:rStyle w:val="a6"/>
          </w:rPr>
          <w:t xml:space="preserve">Страновая справка </w:t>
        </w:r>
        <w:r w:rsidRPr="001A091D">
          <w:rPr>
            <w:rStyle w:val="a6"/>
          </w:rPr>
          <w:t>Федеративная Республика Бразилия</w:t>
        </w:r>
        <w:r w:rsidRPr="001A091D">
          <w:rPr>
            <w:rStyle w:val="a6"/>
          </w:rPr>
          <w:t>;</w:t>
        </w:r>
      </w:hyperlink>
    </w:p>
    <w:p w14:paraId="3587EDBD" w14:textId="3B2E19FE" w:rsidR="00420B6B" w:rsidRPr="00420B6B" w:rsidRDefault="001A091D" w:rsidP="001A091D">
      <w:hyperlink r:id="rId32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 xml:space="preserve">трановая справка </w:t>
        </w:r>
        <w:r w:rsidR="00420B6B" w:rsidRPr="00420B6B">
          <w:rPr>
            <w:rStyle w:val="a6"/>
          </w:rPr>
          <w:t>Социалистическая Республика Вьетнам</w:t>
        </w:r>
        <w:r w:rsidR="00420B6B" w:rsidRPr="001A091D">
          <w:rPr>
            <w:rStyle w:val="a6"/>
          </w:rPr>
          <w:t>;</w:t>
        </w:r>
      </w:hyperlink>
    </w:p>
    <w:p w14:paraId="4B9119B1" w14:textId="7F118213" w:rsidR="00420B6B" w:rsidRPr="001A091D" w:rsidRDefault="001A091D" w:rsidP="001A091D">
      <w:hyperlink r:id="rId33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>трановая справка Страновая справка Арабская Республика Египет</w:t>
        </w:r>
        <w:r w:rsidR="00420B6B" w:rsidRPr="001A091D">
          <w:rPr>
            <w:rStyle w:val="a6"/>
          </w:rPr>
          <w:t>;</w:t>
        </w:r>
      </w:hyperlink>
    </w:p>
    <w:p w14:paraId="6A66AA3E" w14:textId="67BC1886" w:rsidR="00420B6B" w:rsidRPr="001A091D" w:rsidRDefault="001A091D" w:rsidP="001A091D">
      <w:hyperlink r:id="rId34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>трановая справка Исламская Республика Иран</w:t>
        </w:r>
        <w:r w:rsidR="00420B6B" w:rsidRPr="001A091D">
          <w:rPr>
            <w:rStyle w:val="a6"/>
          </w:rPr>
          <w:t>;</w:t>
        </w:r>
      </w:hyperlink>
    </w:p>
    <w:p w14:paraId="3727F674" w14:textId="228BC696" w:rsidR="00420B6B" w:rsidRPr="00420B6B" w:rsidRDefault="001A091D" w:rsidP="001A091D">
      <w:hyperlink r:id="rId35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>трановая справка Китайская Народная Республика</w:t>
        </w:r>
        <w:r w:rsidR="00420B6B" w:rsidRPr="001A091D">
          <w:rPr>
            <w:rStyle w:val="a6"/>
          </w:rPr>
          <w:t>;</w:t>
        </w:r>
      </w:hyperlink>
    </w:p>
    <w:p w14:paraId="2D886164" w14:textId="124F410A" w:rsidR="00420B6B" w:rsidRPr="001A091D" w:rsidRDefault="001A091D" w:rsidP="001A091D">
      <w:hyperlink r:id="rId36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>трановая справка Турецкая Республика</w:t>
        </w:r>
        <w:r w:rsidR="00420B6B" w:rsidRPr="001A091D">
          <w:rPr>
            <w:rStyle w:val="a6"/>
          </w:rPr>
          <w:t>;</w:t>
        </w:r>
      </w:hyperlink>
    </w:p>
    <w:p w14:paraId="417A45FC" w14:textId="20950B7D" w:rsidR="00420B6B" w:rsidRPr="001A091D" w:rsidRDefault="001A091D" w:rsidP="001A091D">
      <w:hyperlink r:id="rId37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>трановая справка Объединённые Арабские Эмираты</w:t>
        </w:r>
        <w:r w:rsidR="00420B6B" w:rsidRPr="001A091D">
          <w:rPr>
            <w:rStyle w:val="a6"/>
          </w:rPr>
          <w:t>;</w:t>
        </w:r>
      </w:hyperlink>
    </w:p>
    <w:p w14:paraId="63D6F22D" w14:textId="4B8C11BF" w:rsidR="00420B6B" w:rsidRPr="001A091D" w:rsidRDefault="001A091D" w:rsidP="001A091D">
      <w:hyperlink r:id="rId38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>трановая справка Федеративная Демократическая Республика Эфиопия</w:t>
        </w:r>
        <w:r w:rsidR="00420B6B" w:rsidRPr="001A091D">
          <w:rPr>
            <w:rStyle w:val="a6"/>
          </w:rPr>
          <w:t>;</w:t>
        </w:r>
      </w:hyperlink>
    </w:p>
    <w:p w14:paraId="39415795" w14:textId="54AB337D" w:rsidR="00420B6B" w:rsidRPr="00420B6B" w:rsidRDefault="001A091D" w:rsidP="001A091D">
      <w:hyperlink r:id="rId39" w:history="1">
        <w:r w:rsidR="00420B6B" w:rsidRPr="001A091D">
          <w:rPr>
            <w:rStyle w:val="a6"/>
          </w:rPr>
          <w:t>с</w:t>
        </w:r>
        <w:r w:rsidR="00420B6B" w:rsidRPr="001A091D">
          <w:rPr>
            <w:rStyle w:val="a6"/>
          </w:rPr>
          <w:t>трановая справка Южно-Африканская Республика</w:t>
        </w:r>
        <w:r w:rsidR="00420B6B" w:rsidRPr="001A091D">
          <w:rPr>
            <w:rStyle w:val="a6"/>
          </w:rPr>
          <w:t>.</w:t>
        </w:r>
      </w:hyperlink>
    </w:p>
    <w:p w14:paraId="67801F65" w14:textId="77777777" w:rsidR="00420B6B" w:rsidRPr="00420B6B" w:rsidRDefault="00420B6B" w:rsidP="00343B8D">
      <w:pPr>
        <w:jc w:val="both"/>
        <w:rPr>
          <w:rFonts w:cstheme="minorHAnsi"/>
          <w:sz w:val="24"/>
          <w:szCs w:val="24"/>
        </w:rPr>
      </w:pPr>
    </w:p>
    <w:sectPr w:rsidR="00420B6B" w:rsidRPr="00420B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F3B192" w14:textId="77777777" w:rsidR="00F3656D" w:rsidRDefault="00F3656D" w:rsidP="00321E84">
      <w:pPr>
        <w:spacing w:after="0" w:line="240" w:lineRule="auto"/>
      </w:pPr>
      <w:r>
        <w:separator/>
      </w:r>
    </w:p>
  </w:endnote>
  <w:endnote w:type="continuationSeparator" w:id="0">
    <w:p w14:paraId="29854A45" w14:textId="77777777" w:rsidR="00F3656D" w:rsidRDefault="00F3656D" w:rsidP="00321E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817556" w14:textId="77777777" w:rsidR="00F3656D" w:rsidRDefault="00F3656D" w:rsidP="00321E84">
      <w:pPr>
        <w:spacing w:after="0" w:line="240" w:lineRule="auto"/>
      </w:pPr>
      <w:r>
        <w:separator/>
      </w:r>
    </w:p>
  </w:footnote>
  <w:footnote w:type="continuationSeparator" w:id="0">
    <w:p w14:paraId="7C04C2BB" w14:textId="77777777" w:rsidR="00F3656D" w:rsidRDefault="00F3656D" w:rsidP="00321E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0E1C39"/>
    <w:multiLevelType w:val="hybridMultilevel"/>
    <w:tmpl w:val="18525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A20A24"/>
    <w:multiLevelType w:val="hybridMultilevel"/>
    <w:tmpl w:val="18525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AD6EA8"/>
    <w:multiLevelType w:val="multilevel"/>
    <w:tmpl w:val="E3EEE0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44783702">
    <w:abstractNumId w:val="0"/>
  </w:num>
  <w:num w:numId="2" w16cid:durableId="207724448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38059609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23E4"/>
    <w:rsid w:val="000531E8"/>
    <w:rsid w:val="000936B1"/>
    <w:rsid w:val="001A091D"/>
    <w:rsid w:val="001E030F"/>
    <w:rsid w:val="001E07F4"/>
    <w:rsid w:val="001F5F6C"/>
    <w:rsid w:val="002341D8"/>
    <w:rsid w:val="002667F8"/>
    <w:rsid w:val="00266B78"/>
    <w:rsid w:val="002F4B50"/>
    <w:rsid w:val="00306815"/>
    <w:rsid w:val="00321E84"/>
    <w:rsid w:val="00343B8D"/>
    <w:rsid w:val="00345B38"/>
    <w:rsid w:val="003B663C"/>
    <w:rsid w:val="00420B6B"/>
    <w:rsid w:val="00462212"/>
    <w:rsid w:val="004669B9"/>
    <w:rsid w:val="00564923"/>
    <w:rsid w:val="005B43A2"/>
    <w:rsid w:val="005D3F76"/>
    <w:rsid w:val="0066747E"/>
    <w:rsid w:val="006A14B1"/>
    <w:rsid w:val="006A3532"/>
    <w:rsid w:val="00744B49"/>
    <w:rsid w:val="007A1020"/>
    <w:rsid w:val="0082030D"/>
    <w:rsid w:val="008528A5"/>
    <w:rsid w:val="00857F38"/>
    <w:rsid w:val="008A7385"/>
    <w:rsid w:val="008C5679"/>
    <w:rsid w:val="008E47D1"/>
    <w:rsid w:val="008E5F4D"/>
    <w:rsid w:val="00931A71"/>
    <w:rsid w:val="00A376ED"/>
    <w:rsid w:val="00AC09F9"/>
    <w:rsid w:val="00AC17C4"/>
    <w:rsid w:val="00B1349F"/>
    <w:rsid w:val="00BB5B62"/>
    <w:rsid w:val="00BD23E4"/>
    <w:rsid w:val="00C15B65"/>
    <w:rsid w:val="00C563CE"/>
    <w:rsid w:val="00CA38F9"/>
    <w:rsid w:val="00D218FB"/>
    <w:rsid w:val="00DE33B9"/>
    <w:rsid w:val="00E1780D"/>
    <w:rsid w:val="00E40F54"/>
    <w:rsid w:val="00E70523"/>
    <w:rsid w:val="00F3656D"/>
    <w:rsid w:val="00F36997"/>
    <w:rsid w:val="00F56F36"/>
    <w:rsid w:val="00F7003D"/>
    <w:rsid w:val="00FB5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20123B"/>
  <w15:chartTrackingRefBased/>
  <w15:docId w15:val="{0AB3EF7A-5B03-46E6-BC51-18A5502D2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31A7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20B6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23E4"/>
    <w:pPr>
      <w:ind w:left="720"/>
      <w:contextualSpacing/>
    </w:pPr>
  </w:style>
  <w:style w:type="character" w:styleId="a4">
    <w:name w:val="Strong"/>
    <w:basedOn w:val="a0"/>
    <w:uiPriority w:val="22"/>
    <w:qFormat/>
    <w:rsid w:val="00BD23E4"/>
    <w:rPr>
      <w:b/>
      <w:bCs/>
    </w:rPr>
  </w:style>
  <w:style w:type="paragraph" w:styleId="a5">
    <w:name w:val="Normal (Web)"/>
    <w:basedOn w:val="a"/>
    <w:uiPriority w:val="99"/>
    <w:unhideWhenUsed/>
    <w:rsid w:val="005649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462212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931A7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ds-markdown-paragraph">
    <w:name w:val="ds-markdown-paragraph"/>
    <w:basedOn w:val="a"/>
    <w:rsid w:val="001F5F6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1F5F6C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1F5F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F5F6C"/>
    <w:rPr>
      <w:rFonts w:ascii="Segoe UI" w:hAnsi="Segoe UI" w:cs="Segoe UI"/>
      <w:sz w:val="18"/>
      <w:szCs w:val="18"/>
    </w:rPr>
  </w:style>
  <w:style w:type="paragraph" w:styleId="aa">
    <w:name w:val="Revision"/>
    <w:hidden/>
    <w:uiPriority w:val="99"/>
    <w:semiHidden/>
    <w:rsid w:val="00E1780D"/>
    <w:pPr>
      <w:spacing w:after="0" w:line="240" w:lineRule="auto"/>
    </w:pPr>
  </w:style>
  <w:style w:type="paragraph" w:styleId="ab">
    <w:name w:val="footnote text"/>
    <w:basedOn w:val="a"/>
    <w:link w:val="ac"/>
    <w:uiPriority w:val="99"/>
    <w:semiHidden/>
    <w:unhideWhenUsed/>
    <w:rsid w:val="00321E84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321E84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321E84"/>
    <w:rPr>
      <w:vertAlign w:val="superscript"/>
    </w:rPr>
  </w:style>
  <w:style w:type="character" w:styleId="ae">
    <w:name w:val="Unresolved Mention"/>
    <w:basedOn w:val="a0"/>
    <w:uiPriority w:val="99"/>
    <w:semiHidden/>
    <w:unhideWhenUsed/>
    <w:rsid w:val="002341D8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8E47D1"/>
    <w:rPr>
      <w:color w:val="954F72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420B6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93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7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1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0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6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63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0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44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1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6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95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5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756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0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56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3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50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228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42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152876">
                      <w:marLeft w:val="0"/>
                      <w:marRight w:val="1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746935">
                      <w:marLeft w:val="135"/>
                      <w:marRight w:val="1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10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567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541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79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6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919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881511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666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89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632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86388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333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54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3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tommedia.online/press-releases/v-ramkakh-world-atomic-week-proshlo-zasedanie-globalnogo-atomnogo-foruma/" TargetMode="External"/><Relationship Id="rId13" Type="http://schemas.openxmlformats.org/officeDocument/2006/relationships/image" Target="media/image2.png"/><Relationship Id="rId18" Type="http://schemas.openxmlformats.org/officeDocument/2006/relationships/hyperlink" Target="https://atommedia.online/press-releases/v-kirgizii-lokalizuyut-proizvodstvo-litiyionnykh-batarey-rosatoma/" TargetMode="External"/><Relationship Id="rId26" Type="http://schemas.openxmlformats.org/officeDocument/2006/relationships/hyperlink" Target="https://atommedia.online/press-releases/na-mezhdunarodnom-forume-world-atomic-week-obsudili-kak-sinkhronizirovat-razvitie-vie-atomnoy-genera/" TargetMode="External"/><Relationship Id="rId39" Type="http://schemas.openxmlformats.org/officeDocument/2006/relationships/hyperlink" Target="https://atommedia.picvar.io/links/kqd9ubxc9Zbtez99y245fC" TargetMode="External"/><Relationship Id="rId3" Type="http://schemas.openxmlformats.org/officeDocument/2006/relationships/styles" Target="styles.xml"/><Relationship Id="rId21" Type="http://schemas.openxmlformats.org/officeDocument/2006/relationships/hyperlink" Target="https://atommedia.online/press-releases/gruppa-kompaniy-medskan-i-rossiysko-arabskiy-delovoy-dom-podpisali-memorandum-o-sotrudnichestve-v-sf/" TargetMode="External"/><Relationship Id="rId34" Type="http://schemas.openxmlformats.org/officeDocument/2006/relationships/hyperlink" Target="https://atommedia.picvar.io/links/A7cuHQFCQFaqygu2zmjXGW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atommedia.online/press-releases/rosatom-i-uzbekistan-podpisali-dokumenty-o-rasshirenii-sotrudnichestva-v-atomnoy-sfere/" TargetMode="External"/><Relationship Id="rId17" Type="http://schemas.openxmlformats.org/officeDocument/2006/relationships/hyperlink" Target="https://atommedia.online/press-releases/rosatom-rasshiryaet-sotrudnichestvo-s-kitayskimi-atomnymi-kompaniyami/" TargetMode="External"/><Relationship Id="rId25" Type="http://schemas.openxmlformats.org/officeDocument/2006/relationships/hyperlink" Target="https://atommedia.online/press-releases/divizion-rosatoma-predstavil-kontsept-sistemy-avtomatizatsii-upravleniya-pervoy-zarubezhnoy-aes-malo/" TargetMode="External"/><Relationship Id="rId33" Type="http://schemas.openxmlformats.org/officeDocument/2006/relationships/hyperlink" Target="https://atommedia.picvar.io/links/gYEcaU6xmEbeK6XcbtrLvB" TargetMode="External"/><Relationship Id="rId38" Type="http://schemas.openxmlformats.org/officeDocument/2006/relationships/hyperlink" Target="https://atommedia.picvar.io/links/NZjqY23HcBGXicjRYB2EHk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atommedia.online/press-releases/rosatom-i-indoneziya-razvivayut-sotrudnichestvo-v-sfere-atomnoy-energetiki/" TargetMode="External"/><Relationship Id="rId20" Type="http://schemas.openxmlformats.org/officeDocument/2006/relationships/hyperlink" Target="https://atommedia.online/press-releases/rosatom-rasshiryaet-rynok-postavshchikov-logisticheskikh-uslug/" TargetMode="External"/><Relationship Id="rId29" Type="http://schemas.openxmlformats.org/officeDocument/2006/relationships/hyperlink" Target="https://atommedia.online/press-releases/na-mirovoy-atomnoy-nedele-rasskazali-chto-rosatom-vpervye-primenil-kvantovyy-kompyuter-dlya-resheniya/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tommedia.online/press-releases/na-waw-2025-sostoyalas-vstrecha-glavy-rosatoma-alekseya-likhacheva-s-ispolnyayushchim-obyazannosti-p/" TargetMode="External"/><Relationship Id="rId24" Type="http://schemas.openxmlformats.org/officeDocument/2006/relationships/hyperlink" Target="https://atommedia.online/press-releases/syrevoe-obespechenie-atomnoy-energetiki-obsudili-na-waw-2025/" TargetMode="External"/><Relationship Id="rId32" Type="http://schemas.openxmlformats.org/officeDocument/2006/relationships/hyperlink" Target="https://atommedia.picvar.io/links/bgE8aC2gnGXC4ZKGiLSzSH" TargetMode="External"/><Relationship Id="rId37" Type="http://schemas.openxmlformats.org/officeDocument/2006/relationships/hyperlink" Target="https://atommedia.picvar.io/links/awyJG6K6jT2RtVPsf27eus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atommedia.online/press-releases/rosatom-razvivaet-sotrudnichestvo-s-energeticheskoy-kompaniey-vetnama-v-ramkakh-aktualizatsii-tekhni/" TargetMode="External"/><Relationship Id="rId23" Type="http://schemas.openxmlformats.org/officeDocument/2006/relationships/hyperlink" Target="https://atommedia.online/reference/novosti-mezhdunarodnogo-prisutstviya/" TargetMode="External"/><Relationship Id="rId28" Type="http://schemas.openxmlformats.org/officeDocument/2006/relationships/image" Target="media/image4.png"/><Relationship Id="rId36" Type="http://schemas.openxmlformats.org/officeDocument/2006/relationships/hyperlink" Target="https://atommedia.picvar.io/links/mHMKC253R2B9dmTR975qXV" TargetMode="External"/><Relationship Id="rId10" Type="http://schemas.openxmlformats.org/officeDocument/2006/relationships/hyperlink" Target="https://atommedia.online/press-releases/sostoyalas-vstrecha-glavy-rosatoma-alekseya-likhacheva-s-vitse-prezidentom-irana-prezidentom-organiz/" TargetMode="External"/><Relationship Id="rId19" Type="http://schemas.openxmlformats.org/officeDocument/2006/relationships/hyperlink" Target="https://atommedia.online/press-releases/rossiyskiy-zarechnyy-i-vengerskiy-dunafyeldvar-dogovorilis-o-razvitii-sotrudnichestva/" TargetMode="External"/><Relationship Id="rId31" Type="http://schemas.openxmlformats.org/officeDocument/2006/relationships/hyperlink" Target="https://atommedia.picvar.io/links/AU9K6QKEAtbm3zCe7HXnKV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atommedia.online/press-releases/rossiya-i-efiopiya-podpisali-plan-deystviy-po-razvitiyu-proekta-atomnoy-elektrostantsii/" TargetMode="External"/><Relationship Id="rId22" Type="http://schemas.openxmlformats.org/officeDocument/2006/relationships/image" Target="media/image3.png"/><Relationship Id="rId27" Type="http://schemas.openxmlformats.org/officeDocument/2006/relationships/hyperlink" Target="https://atommedia.online/press-releases/na-mirovoy-atomnoy-nedele-obsudili-vozmozhnosti-i-perspektivy-plavuchey-atomnoy-generatsii/" TargetMode="External"/><Relationship Id="rId30" Type="http://schemas.openxmlformats.org/officeDocument/2006/relationships/hyperlink" Target="https://atommedia.online/press-releases/v-ramkakh-mirovoy-atomnoy-nedeli-otkrylsya-festival-kompozity-bez-granits/" TargetMode="External"/><Relationship Id="rId35" Type="http://schemas.openxmlformats.org/officeDocument/2006/relationships/hyperlink" Target="https://atommedia.picvar.io/links/RPJD2rZVHbShbKNkVyUdz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393A96-AB06-4FF8-AC38-3FC0B37084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1214</TotalTime>
  <Pages>6</Pages>
  <Words>2331</Words>
  <Characters>13290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Vitaliy Golitsyn</dc:creator>
  <cp:keywords/>
  <dc:description/>
  <cp:lastModifiedBy>Татарникова Ольга</cp:lastModifiedBy>
  <cp:revision>7</cp:revision>
  <cp:lastPrinted>2025-10-02T10:59:00Z</cp:lastPrinted>
  <dcterms:created xsi:type="dcterms:W3CDTF">2025-10-08T14:10:00Z</dcterms:created>
  <dcterms:modified xsi:type="dcterms:W3CDTF">2025-10-12T07:21:00Z</dcterms:modified>
</cp:coreProperties>
</file>