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CB" w:rsidRDefault="00F14C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14CCB">
        <w:tc>
          <w:tcPr>
            <w:tcW w:w="1518" w:type="dxa"/>
          </w:tcPr>
          <w:p w:rsidR="00F14CCB" w:rsidRDefault="00866ED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14CCB" w:rsidRDefault="00866EDF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F14CCB" w:rsidRDefault="00866EDF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14CCB" w:rsidRDefault="00866EDF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F14CCB" w:rsidRDefault="00866ED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 w:rsidR="00F14CCB" w:rsidRDefault="00866E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CCB" w:rsidRDefault="00866ED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Норникель</w:t>
      </w:r>
      <w:proofErr w:type="spellEnd"/>
      <w:r>
        <w:rPr>
          <w:b/>
          <w:sz w:val="28"/>
          <w:szCs w:val="28"/>
        </w:rPr>
        <w:t xml:space="preserve"> расширяют кооперацию в области внедрения радиоизотопных средств неразрушающего контроля</w:t>
      </w:r>
    </w:p>
    <w:p w:rsidR="00F14CCB" w:rsidRDefault="00866EDF">
      <w:pPr>
        <w:spacing w:line="276" w:lineRule="auto"/>
        <w:jc w:val="center"/>
      </w:pPr>
      <w:r>
        <w:rPr>
          <w:i/>
        </w:rPr>
        <w:t>Соответствующее соглашение подписано на «АТОМЭКСПО-2024»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26 марта в рамках завершившегося в Научно-технологическом университете «Сириус» (федеральная территория «Сириус», Сочи) Международного форума «АТОМЭКСПО-2024» было заключено соглашение между дивизионом «Промышленная автоматизация (АСУ ТП) и электротехника»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ПАО «ГМК „Норильский никель“», предусматривающее расширение кооперации в области применения радиоизотопных приборов технологического контроля (РИП). 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Взаимодействие сторон направлено на тиражирование уже имеющегося положительног</w:t>
      </w:r>
      <w:r>
        <w:t>о опыта внедрения радиоизотопных приборов технологического контроля (РИП) на предприятиях «Норильского никеля». Оно предусматривает не только применение данных устройств, но и их дальнейшее технологическое развитие и адаптацию к специфике эксплуатации на э</w:t>
      </w:r>
      <w:r>
        <w:t>тих предприятиях.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«В контексте глобальной стратегии независимого технологического развития российской промышленности наше сотрудничество приобретает особенно актуальное значение, демонстрируя потенциал внедрения опробованных в атомной отрасли высокотехнол</w:t>
      </w:r>
      <w:r>
        <w:t xml:space="preserve">огичных решений, — заявил Андрей Бутко, </w:t>
      </w:r>
      <w:r w:rsidR="006C1AA5" w:rsidRPr="006C1AA5">
        <w:t>генеральный директор дивизиона</w:t>
      </w:r>
      <w:bookmarkStart w:id="0" w:name="_GoBack"/>
      <w:bookmarkEnd w:id="0"/>
      <w:r>
        <w:t xml:space="preserve"> „Промышленная автоматизация (АСУ ТП) и электротехника“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>“. — Радиоизотопные приборы уже прошли цикл специальных процедур и готовы к эффективной эксплуатации в самых жестки</w:t>
      </w:r>
      <w:r>
        <w:t>х условиях, в том числе на важных объектах за полярным кругом».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 xml:space="preserve">Алексей </w:t>
      </w:r>
      <w:proofErr w:type="spellStart"/>
      <w:r>
        <w:t>Парасына</w:t>
      </w:r>
      <w:proofErr w:type="spellEnd"/>
      <w:r>
        <w:t xml:space="preserve">, директор по промышленной автоматизации и метрологии департамента информационных технологий </w:t>
      </w:r>
      <w:proofErr w:type="spellStart"/>
      <w:r>
        <w:t>Норникеля</w:t>
      </w:r>
      <w:proofErr w:type="spellEnd"/>
      <w:r>
        <w:t xml:space="preserve">, прокомментировал: «Сотрудничество с </w:t>
      </w:r>
      <w:proofErr w:type="spellStart"/>
      <w:r>
        <w:t>Росатомом</w:t>
      </w:r>
      <w:proofErr w:type="spellEnd"/>
      <w:r>
        <w:t xml:space="preserve"> в области ядерного прибор</w:t>
      </w:r>
      <w:r>
        <w:t>остроения открывает нам новые горизонты в дополнительном повышении точности и скорости производственных процессов. Эти передовые технологии позволят нам усилить контроль ключевых параметров наших операций, обеспечивая при этом высокую степень автоматизации</w:t>
      </w:r>
      <w:r>
        <w:t xml:space="preserve"> и эффективности. Мы уверены, что это сотрудничество позволит повысить наш технологический суверенитет и значительно снизит зависимость от иностранного оборудования».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  <w:rPr>
          <w:b/>
        </w:rPr>
      </w:pPr>
      <w:r>
        <w:rPr>
          <w:b/>
        </w:rPr>
        <w:t>Справка: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Дивизион автоматизированных систем управления технологическими процессами (АСУ</w:t>
      </w:r>
      <w:r>
        <w:t xml:space="preserve"> ТП) и электротехнического оборудования (ЭТО)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объединяет в своей деятельности многолетний опыт предприятий </w:t>
      </w:r>
      <w:proofErr w:type="spellStart"/>
      <w:r>
        <w:t>Росатома</w:t>
      </w:r>
      <w:proofErr w:type="spellEnd"/>
      <w:r>
        <w:t xml:space="preserve"> в разработке автоматизированных систем управления и комплексных инженерных решений в области электротехники. 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Произ</w:t>
      </w:r>
      <w:r>
        <w:t xml:space="preserve">водит устройства АО «Институт физико-технических проблем» (АО «ИФТП», предприятие дивизиона «АСУ ТП и ЭТО»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»). Эти на 100% </w:t>
      </w:r>
      <w:proofErr w:type="spellStart"/>
      <w:r>
        <w:t>импортозамещенные</w:t>
      </w:r>
      <w:proofErr w:type="spellEnd"/>
      <w:r>
        <w:t xml:space="preserve"> приборы способны через направленное излучение определить плотность, уровень заполнения и высо</w:t>
      </w:r>
      <w:r>
        <w:t>ту прямо через стены емкостей и резервуаров на производстве, а также без забора проб. Высокая чувствительность оборудования позволяет проводить измерения критических параметров, минуя прямой контакт с агрессивными или неугодными для сенсоров средами и одно</w:t>
      </w:r>
      <w:r>
        <w:t>временно обеспечивая автоматизацию процессов.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 xml:space="preserve">Соглашение </w:t>
      </w:r>
      <w:proofErr w:type="spellStart"/>
      <w:r>
        <w:t>Росатома</w:t>
      </w:r>
      <w:proofErr w:type="spellEnd"/>
      <w:r>
        <w:t xml:space="preserve"> и </w:t>
      </w:r>
      <w:proofErr w:type="spellStart"/>
      <w:r>
        <w:t>Норникеля</w:t>
      </w:r>
      <w:proofErr w:type="spellEnd"/>
      <w:r>
        <w:t xml:space="preserve"> стало очередным шагом в развитии партнерских отношений. Ранее компании обозначили интерес в исследовании возможности строительства атомных станций малой мощности для энергоснабж</w:t>
      </w:r>
      <w:r>
        <w:t xml:space="preserve">ения Норильского промышленного района, изолированного от Единой энергосистемы России. Генеральный директор </w:t>
      </w:r>
      <w:proofErr w:type="spellStart"/>
      <w:r>
        <w:t>Росатома</w:t>
      </w:r>
      <w:proofErr w:type="spellEnd"/>
      <w:r>
        <w:t xml:space="preserve"> Алексей Лихачев и президент </w:t>
      </w:r>
      <w:proofErr w:type="spellStart"/>
      <w:r>
        <w:t>Норникеля</w:t>
      </w:r>
      <w:proofErr w:type="spellEnd"/>
      <w:r>
        <w:t xml:space="preserve"> Владимир Потанин подписали соответствующее соглашение о намерениях в феврале 2024 года. Атомные станци</w:t>
      </w:r>
      <w:r>
        <w:t xml:space="preserve">и малой мощности, разрабатываемые </w:t>
      </w:r>
      <w:proofErr w:type="spellStart"/>
      <w:r>
        <w:t>Росатомом</w:t>
      </w:r>
      <w:proofErr w:type="spellEnd"/>
      <w:r>
        <w:t>, представляют особую ценность для удаленных регионов с децентрализованным энергоснабжением, обеспечивая надежное электроснабжение и способствуя устойчивому развитию территорий. В рамках соглашения исследуются пот</w:t>
      </w:r>
      <w:r>
        <w:t>енциальные площадки и инфраструктура для будущих станций.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 xml:space="preserve">Кроме того, совместное предприятие </w:t>
      </w:r>
      <w:proofErr w:type="spellStart"/>
      <w:r>
        <w:t>Норникеля</w:t>
      </w:r>
      <w:proofErr w:type="spellEnd"/>
      <w:r>
        <w:t xml:space="preserve"> и горнорудного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— ООО «Полярный литий» — получило право на разработку </w:t>
      </w:r>
      <w:proofErr w:type="spellStart"/>
      <w:r>
        <w:t>Колмозерского</w:t>
      </w:r>
      <w:proofErr w:type="spellEnd"/>
      <w:r>
        <w:t xml:space="preserve"> месторождения лития в Мурманской об</w:t>
      </w:r>
      <w:r>
        <w:t xml:space="preserve">ласти. На базе месторождения будет создана обогатительная фабрика и химико-металлургическое производство карбоната лития и катодных материалов, необходимых для накопителей энергии и аккумуляторов. Проект способствует </w:t>
      </w:r>
      <w:proofErr w:type="spellStart"/>
      <w:r>
        <w:t>импортозамещению</w:t>
      </w:r>
      <w:proofErr w:type="spellEnd"/>
      <w:r>
        <w:t xml:space="preserve"> литиевого сырья для ра</w:t>
      </w:r>
      <w:r>
        <w:t xml:space="preserve">звития </w:t>
      </w:r>
      <w:proofErr w:type="spellStart"/>
      <w:r>
        <w:t>электромобильности</w:t>
      </w:r>
      <w:proofErr w:type="spellEnd"/>
      <w:r>
        <w:t xml:space="preserve"> в России. 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</w:t>
      </w:r>
      <w:r>
        <w:t>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</w:t>
      </w:r>
      <w:r>
        <w:t xml:space="preserve">граммой, основным событием которой является пленарная сессия. На панельных дискуссиях и в рамках круглых столов проводится обсуждение наиболее важных тем для атомной отрасли. На выставке свои </w:t>
      </w:r>
      <w:r>
        <w:lastRenderedPageBreak/>
        <w:t>технологии и компетенции представляют ведущие компании мировой а</w:t>
      </w:r>
      <w:r>
        <w:t>томной индустрии и смежных отраслей.</w:t>
      </w:r>
    </w:p>
    <w:p w:rsidR="00F14CCB" w:rsidRDefault="00F14CCB">
      <w:pPr>
        <w:spacing w:line="276" w:lineRule="auto"/>
      </w:pPr>
    </w:p>
    <w:p w:rsidR="00F14CCB" w:rsidRDefault="00866EDF">
      <w:pPr>
        <w:spacing w:line="276" w:lineRule="auto"/>
      </w:pPr>
      <w:r>
        <w:t>Российские крупные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</w:t>
      </w:r>
      <w:r>
        <w:t xml:space="preserve">кое ПО в рамках программ достижения технологического суверенитета в цифровой сфере.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F14CCB" w:rsidRDefault="00866EDF">
      <w:pPr>
        <w:spacing w:line="276" w:lineRule="auto"/>
      </w:pPr>
      <w:r>
        <w:t xml:space="preserve"> </w:t>
      </w:r>
    </w:p>
    <w:p w:rsidR="00F14CCB" w:rsidRDefault="00866EDF">
      <w:pPr>
        <w:spacing w:line="276" w:lineRule="auto"/>
        <w:ind w:right="560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</w:t>
      </w:r>
      <w:r>
        <w:t>родного следа XIII Международного форума «АТОМЭКСПО-2024» с использованием специальных сертификатов.</w:t>
      </w:r>
    </w:p>
    <w:p w:rsidR="00F14CCB" w:rsidRDefault="00F14CCB">
      <w:pPr>
        <w:ind w:right="560"/>
        <w:rPr>
          <w:sz w:val="28"/>
          <w:szCs w:val="28"/>
        </w:rPr>
      </w:pPr>
    </w:p>
    <w:p w:rsidR="00F14CCB" w:rsidRDefault="00F14CCB">
      <w:pPr>
        <w:ind w:right="560"/>
        <w:rPr>
          <w:sz w:val="28"/>
          <w:szCs w:val="28"/>
        </w:rPr>
      </w:pPr>
    </w:p>
    <w:sectPr w:rsidR="00F14CC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DF" w:rsidRDefault="00866EDF">
      <w:r>
        <w:separator/>
      </w:r>
    </w:p>
  </w:endnote>
  <w:endnote w:type="continuationSeparator" w:id="0">
    <w:p w:rsidR="00866EDF" w:rsidRDefault="008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CB" w:rsidRDefault="00F14C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F14CCB" w:rsidRDefault="00866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ООО «АТОМЭКСПО»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DF" w:rsidRDefault="00866EDF">
      <w:r>
        <w:separator/>
      </w:r>
    </w:p>
  </w:footnote>
  <w:footnote w:type="continuationSeparator" w:id="0">
    <w:p w:rsidR="00866EDF" w:rsidRDefault="0086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B"/>
    <w:rsid w:val="006C1AA5"/>
    <w:rsid w:val="00866EDF"/>
    <w:rsid w:val="00F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41A5-EA8D-4325-A29D-C9D6E6C6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Zxj3caED+VsDY21l7yzviD9ig==">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2024-03-26T14:30:00Z</dcterms:created>
  <dcterms:modified xsi:type="dcterms:W3CDTF">2024-03-28T07:12:00Z</dcterms:modified>
</cp:coreProperties>
</file>