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a"/>
        <w:tblpPr w:leftFromText="180" w:rightFromText="180" w:vertAnchor="text" w:horzAnchor="margin" w:tblpX="-142" w:tblpYSpec="bottom"/>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4250"/>
        <w:gridCol w:w="5018"/>
      </w:tblGrid>
      <w:tr w:rsidR="000776EB" w:rsidRPr="00E81081" w:rsidTr="00E81081">
        <w:tc>
          <w:tcPr>
            <w:tcW w:w="1518" w:type="dxa"/>
          </w:tcPr>
          <w:p w:rsidR="000776EB" w:rsidRPr="00E81081" w:rsidRDefault="000776EB" w:rsidP="00E81081">
            <w:pPr>
              <w:ind w:right="560"/>
              <w:rPr>
                <w:rFonts w:cstheme="minorHAnsi"/>
                <w:sz w:val="28"/>
                <w:szCs w:val="28"/>
                <w:lang w:val="ru-RU"/>
              </w:rPr>
            </w:pPr>
            <w:r w:rsidRPr="00E81081">
              <w:rPr>
                <w:rFonts w:cstheme="minorHAnsi"/>
                <w:noProof/>
                <w:sz w:val="28"/>
                <w:szCs w:val="28"/>
              </w:rPr>
              <w:drawing>
                <wp:anchor distT="0" distB="0" distL="114300" distR="114300" simplePos="0" relativeHeight="251659264" behindDoc="0" locked="0" layoutInCell="1" allowOverlap="1" wp14:anchorId="25A327CB" wp14:editId="7F3A58AE">
                  <wp:simplePos x="0" y="0"/>
                  <wp:positionH relativeFrom="margin">
                    <wp:posOffset>0</wp:posOffset>
                  </wp:positionH>
                  <wp:positionV relativeFrom="margin">
                    <wp:posOffset>278893</wp:posOffset>
                  </wp:positionV>
                  <wp:extent cx="621665" cy="619760"/>
                  <wp:effectExtent l="0" t="0" r="635" b="2540"/>
                  <wp:wrapSquare wrapText="bothSides"/>
                  <wp:docPr id="15066305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63057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21665" cy="619760"/>
                          </a:xfrm>
                          <a:prstGeom prst="rect">
                            <a:avLst/>
                          </a:prstGeom>
                        </pic:spPr>
                      </pic:pic>
                    </a:graphicData>
                  </a:graphic>
                  <wp14:sizeRelH relativeFrom="margin">
                    <wp14:pctWidth>0</wp14:pctWidth>
                  </wp14:sizeRelH>
                  <wp14:sizeRelV relativeFrom="margin">
                    <wp14:pctHeight>0</wp14:pctHeight>
                  </wp14:sizeRelV>
                </wp:anchor>
              </w:drawing>
            </w:r>
          </w:p>
        </w:tc>
        <w:tc>
          <w:tcPr>
            <w:tcW w:w="4120" w:type="dxa"/>
          </w:tcPr>
          <w:p w:rsidR="00924E5C" w:rsidRDefault="00924E5C" w:rsidP="00E81081">
            <w:pPr>
              <w:ind w:right="560"/>
              <w:rPr>
                <w:rFonts w:cstheme="minorHAnsi"/>
                <w:sz w:val="28"/>
                <w:szCs w:val="28"/>
                <w:lang w:val="ru-RU"/>
              </w:rPr>
            </w:pPr>
          </w:p>
          <w:p w:rsidR="00924E5C" w:rsidRPr="00924E5C" w:rsidRDefault="00924E5C" w:rsidP="00E81081">
            <w:pPr>
              <w:ind w:right="560"/>
              <w:rPr>
                <w:rFonts w:cstheme="minorHAnsi"/>
                <w:sz w:val="28"/>
                <w:szCs w:val="28"/>
              </w:rPr>
            </w:pPr>
            <w:r w:rsidRPr="00C22CA4">
              <w:rPr>
                <w:rFonts w:cstheme="minorHAnsi"/>
                <w:sz w:val="28"/>
                <w:szCs w:val="28"/>
              </w:rPr>
              <w:t>R</w:t>
            </w:r>
            <w:r w:rsidRPr="00924E5C">
              <w:rPr>
                <w:rFonts w:cstheme="minorHAnsi"/>
                <w:sz w:val="28"/>
                <w:szCs w:val="28"/>
              </w:rPr>
              <w:t xml:space="preserve">osatom digital </w:t>
            </w:r>
          </w:p>
          <w:p w:rsidR="000776EB" w:rsidRPr="00924E5C" w:rsidRDefault="00924E5C" w:rsidP="00E81081">
            <w:pPr>
              <w:ind w:right="560"/>
              <w:rPr>
                <w:rFonts w:cstheme="minorHAnsi"/>
                <w:sz w:val="28"/>
                <w:szCs w:val="28"/>
              </w:rPr>
            </w:pPr>
            <w:r w:rsidRPr="00924E5C">
              <w:rPr>
                <w:rFonts w:cstheme="minorHAnsi"/>
                <w:sz w:val="28"/>
                <w:szCs w:val="28"/>
              </w:rPr>
              <w:t xml:space="preserve">press office </w:t>
            </w:r>
            <w:r w:rsidR="000776EB" w:rsidRPr="00924E5C">
              <w:rPr>
                <w:rFonts w:cstheme="minorHAnsi"/>
                <w:sz w:val="28"/>
                <w:szCs w:val="28"/>
              </w:rPr>
              <w:t xml:space="preserve"> </w:t>
            </w:r>
            <w:r w:rsidR="000776EB" w:rsidRPr="00924E5C">
              <w:rPr>
                <w:rFonts w:cstheme="minorHAnsi"/>
                <w:sz w:val="28"/>
                <w:szCs w:val="28"/>
              </w:rPr>
              <w:br/>
            </w:r>
            <w:hyperlink r:id="rId7" w:history="1">
              <w:r w:rsidRPr="00924E5C">
                <w:rPr>
                  <w:rStyle w:val="a3"/>
                  <w:sz w:val="28"/>
                  <w:szCs w:val="28"/>
                </w:rPr>
                <w:t>https://atommedia.online/en/</w:t>
              </w:r>
            </w:hyperlink>
            <w:r w:rsidRPr="00924E5C">
              <w:rPr>
                <w:sz w:val="28"/>
                <w:szCs w:val="28"/>
              </w:rPr>
              <w:t xml:space="preserve"> </w:t>
            </w:r>
          </w:p>
        </w:tc>
        <w:tc>
          <w:tcPr>
            <w:tcW w:w="5136" w:type="dxa"/>
          </w:tcPr>
          <w:p w:rsidR="00924E5C" w:rsidRDefault="00924E5C" w:rsidP="00E81081">
            <w:pPr>
              <w:ind w:right="560"/>
              <w:jc w:val="right"/>
              <w:rPr>
                <w:rFonts w:cstheme="minorHAnsi"/>
                <w:b/>
                <w:bCs/>
                <w:sz w:val="28"/>
                <w:szCs w:val="28"/>
              </w:rPr>
            </w:pPr>
          </w:p>
          <w:p w:rsidR="000776EB" w:rsidRPr="00E81081" w:rsidRDefault="00C22CA4" w:rsidP="00E81081">
            <w:pPr>
              <w:ind w:right="560"/>
              <w:jc w:val="right"/>
              <w:rPr>
                <w:rFonts w:cstheme="minorHAnsi"/>
                <w:b/>
                <w:bCs/>
                <w:sz w:val="28"/>
                <w:szCs w:val="28"/>
                <w:lang w:val="ru-RU"/>
              </w:rPr>
            </w:pPr>
            <w:r>
              <w:rPr>
                <w:rFonts w:cstheme="minorHAnsi"/>
                <w:b/>
                <w:bCs/>
                <w:sz w:val="28"/>
                <w:szCs w:val="28"/>
              </w:rPr>
              <w:t>Expert</w:t>
            </w:r>
            <w:r w:rsidR="00924E5C">
              <w:rPr>
                <w:rFonts w:cstheme="minorHAnsi"/>
                <w:b/>
                <w:bCs/>
                <w:sz w:val="28"/>
                <w:szCs w:val="28"/>
              </w:rPr>
              <w:t xml:space="preserve"> </w:t>
            </w:r>
            <w:r>
              <w:rPr>
                <w:rFonts w:cstheme="minorHAnsi"/>
                <w:b/>
                <w:bCs/>
                <w:sz w:val="28"/>
                <w:szCs w:val="28"/>
              </w:rPr>
              <w:t>comment</w:t>
            </w:r>
          </w:p>
          <w:p w:rsidR="000776EB" w:rsidRPr="00E81081" w:rsidRDefault="00102E42" w:rsidP="00E81081">
            <w:pPr>
              <w:ind w:right="560"/>
              <w:jc w:val="right"/>
              <w:rPr>
                <w:rFonts w:cstheme="minorHAnsi"/>
                <w:sz w:val="28"/>
                <w:szCs w:val="28"/>
                <w:lang w:val="ru-RU"/>
              </w:rPr>
            </w:pPr>
            <w:r>
              <w:rPr>
                <w:rFonts w:cstheme="minorHAnsi"/>
                <w:sz w:val="28"/>
                <w:szCs w:val="28"/>
                <w:lang w:val="ru-RU"/>
              </w:rPr>
              <w:t>04</w:t>
            </w:r>
            <w:r w:rsidR="000776EB" w:rsidRPr="00E81081">
              <w:rPr>
                <w:rFonts w:cstheme="minorHAnsi"/>
                <w:sz w:val="28"/>
                <w:szCs w:val="28"/>
                <w:lang w:val="ru-RU"/>
              </w:rPr>
              <w:t>.</w:t>
            </w:r>
            <w:r>
              <w:rPr>
                <w:rFonts w:cstheme="minorHAnsi"/>
                <w:sz w:val="28"/>
                <w:szCs w:val="28"/>
                <w:lang w:val="ru-RU"/>
              </w:rPr>
              <w:t>03</w:t>
            </w:r>
            <w:r w:rsidR="000776EB" w:rsidRPr="00E81081">
              <w:rPr>
                <w:rFonts w:cstheme="minorHAnsi"/>
                <w:sz w:val="28"/>
                <w:szCs w:val="28"/>
                <w:lang w:val="ru-RU"/>
              </w:rPr>
              <w:t>.2</w:t>
            </w:r>
            <w:r>
              <w:rPr>
                <w:rFonts w:cstheme="minorHAnsi"/>
                <w:sz w:val="28"/>
                <w:szCs w:val="28"/>
                <w:lang w:val="ru-RU"/>
              </w:rPr>
              <w:t>4</w:t>
            </w:r>
          </w:p>
        </w:tc>
      </w:tr>
    </w:tbl>
    <w:p w:rsidR="00C56287" w:rsidRDefault="00C56287" w:rsidP="00924E5C">
      <w:pPr>
        <w:ind w:left="720"/>
        <w:rPr>
          <w:rFonts w:cstheme="minorHAnsi"/>
          <w:sz w:val="28"/>
          <w:szCs w:val="28"/>
          <w:lang w:val="ru-RU"/>
        </w:rPr>
      </w:pPr>
      <w:r w:rsidRPr="00E81081">
        <w:rPr>
          <w:rFonts w:cstheme="minorHAnsi"/>
          <w:sz w:val="28"/>
          <w:szCs w:val="28"/>
          <w:lang w:val="ru-RU"/>
        </w:rPr>
        <w:t xml:space="preserve"> </w:t>
      </w:r>
    </w:p>
    <w:p w:rsidR="00924E5C" w:rsidRPr="00E81081" w:rsidRDefault="00924E5C" w:rsidP="00924E5C">
      <w:pPr>
        <w:ind w:left="720"/>
        <w:rPr>
          <w:rFonts w:cstheme="minorHAnsi"/>
          <w:sz w:val="28"/>
          <w:szCs w:val="28"/>
          <w:lang w:val="ru-RU"/>
        </w:rPr>
      </w:pPr>
    </w:p>
    <w:p w:rsidR="00102E42" w:rsidRDefault="00102E42" w:rsidP="00C22CA4">
      <w:pPr>
        <w:ind w:right="560"/>
        <w:jc w:val="center"/>
        <w:rPr>
          <w:rFonts w:cstheme="minorHAnsi"/>
          <w:b/>
          <w:bCs/>
          <w:i/>
          <w:iCs/>
          <w:sz w:val="28"/>
          <w:szCs w:val="28"/>
        </w:rPr>
      </w:pPr>
      <w:r w:rsidRPr="00102E42">
        <w:rPr>
          <w:rFonts w:cstheme="minorHAnsi"/>
          <w:b/>
          <w:bCs/>
          <w:sz w:val="28"/>
          <w:szCs w:val="28"/>
          <w:lang w:val="en"/>
        </w:rPr>
        <w:t xml:space="preserve">Irina </w:t>
      </w:r>
      <w:proofErr w:type="spellStart"/>
      <w:r w:rsidRPr="00102E42">
        <w:rPr>
          <w:rFonts w:cstheme="minorHAnsi"/>
          <w:b/>
          <w:bCs/>
          <w:sz w:val="28"/>
          <w:szCs w:val="28"/>
          <w:lang w:val="en"/>
        </w:rPr>
        <w:t>Gaida</w:t>
      </w:r>
      <w:proofErr w:type="spellEnd"/>
      <w:r w:rsidRPr="00102E42">
        <w:rPr>
          <w:rFonts w:cstheme="minorHAnsi"/>
          <w:b/>
          <w:bCs/>
          <w:i/>
          <w:iCs/>
          <w:sz w:val="28"/>
          <w:szCs w:val="28"/>
        </w:rPr>
        <w:t xml:space="preserve"> </w:t>
      </w:r>
    </w:p>
    <w:p w:rsidR="00C56287" w:rsidRPr="00102E42" w:rsidRDefault="00102E42" w:rsidP="00102E42">
      <w:pPr>
        <w:ind w:right="560"/>
        <w:jc w:val="center"/>
        <w:rPr>
          <w:rFonts w:cstheme="minorHAnsi"/>
          <w:sz w:val="28"/>
          <w:szCs w:val="28"/>
        </w:rPr>
      </w:pPr>
      <w:r w:rsidRPr="00102E42">
        <w:rPr>
          <w:rFonts w:cstheme="minorHAnsi"/>
          <w:i/>
          <w:iCs/>
          <w:lang w:val="en"/>
        </w:rPr>
        <w:t>Deputy Director of the Project Center for Energy Transition at the Skolkovo Institute of Science and Technology</w:t>
      </w:r>
    </w:p>
    <w:p w:rsidR="00C56287" w:rsidRPr="00102E42" w:rsidRDefault="00C56287" w:rsidP="00C56287">
      <w:pPr>
        <w:ind w:right="560"/>
        <w:rPr>
          <w:rFonts w:cstheme="minorHAnsi"/>
          <w:sz w:val="28"/>
          <w:szCs w:val="28"/>
        </w:rPr>
      </w:pPr>
    </w:p>
    <w:p w:rsidR="00102E42" w:rsidRDefault="00102E42" w:rsidP="00102E42">
      <w:pPr>
        <w:ind w:right="560"/>
        <w:rPr>
          <w:rFonts w:cstheme="minorHAnsi"/>
          <w:lang w:val="en"/>
        </w:rPr>
      </w:pPr>
      <w:r w:rsidRPr="00102E42">
        <w:rPr>
          <w:rFonts w:cstheme="minorHAnsi"/>
          <w:lang w:val="en"/>
        </w:rPr>
        <w:t xml:space="preserve">RES is booming worldwide, and received an additional momentum for development during the SOR28 climate forum, where many countries signed a charter to triple renewable energy capacity and double energy efficiency by 2030 signed by 123 parties, including the US, EU, Germany, UAE. Although Russia (as well as other BRICS countries) has not joined this charter, our country is also experiencing rapid growth of renewable energy sources: over the last 10 years the capacity has increased 4 times, and, most importantly, the segment that does not require targeted programs of support from the state is growing. </w:t>
      </w:r>
    </w:p>
    <w:p w:rsidR="00102E42" w:rsidRPr="00102E42" w:rsidRDefault="00102E42" w:rsidP="00102E42">
      <w:pPr>
        <w:ind w:right="560"/>
        <w:rPr>
          <w:rFonts w:cstheme="minorHAnsi"/>
        </w:rPr>
      </w:pPr>
    </w:p>
    <w:p w:rsidR="00102E42" w:rsidRDefault="00102E42" w:rsidP="00102E42">
      <w:pPr>
        <w:ind w:right="560"/>
        <w:rPr>
          <w:rFonts w:cstheme="minorHAnsi"/>
          <w:lang w:val="en"/>
        </w:rPr>
      </w:pPr>
      <w:proofErr w:type="spellStart"/>
      <w:r w:rsidRPr="00102E42">
        <w:rPr>
          <w:rFonts w:cstheme="minorHAnsi"/>
          <w:lang w:val="en"/>
        </w:rPr>
        <w:t>Stavropolsky</w:t>
      </w:r>
      <w:proofErr w:type="spellEnd"/>
      <w:r w:rsidRPr="00102E42">
        <w:rPr>
          <w:rFonts w:cstheme="minorHAnsi"/>
          <w:lang w:val="en"/>
        </w:rPr>
        <w:t xml:space="preserve"> Krai is the leader in the Russian Federation in terms of installed RES and WPS capacities, which allows consumers in the region to enjoy many advantages of this type of generation. RES capacities are almost 5 times cheaper than TPP construction projects, and the implementation time of such projects is significantly shorter than that of TPP construction. Low-carbon energy from WPS is already in demand by consumers in a number of export-oriented industries, and with the introduction of payments for greenhouse gas emissions (planned by 2028) will have additional competitive advantages over other types of energy.</w:t>
      </w:r>
    </w:p>
    <w:p w:rsidR="00102E42" w:rsidRPr="00102E42" w:rsidRDefault="00102E42" w:rsidP="00102E42">
      <w:pPr>
        <w:ind w:right="560"/>
        <w:rPr>
          <w:rFonts w:cstheme="minorHAnsi"/>
        </w:rPr>
      </w:pPr>
    </w:p>
    <w:p w:rsidR="000776EB" w:rsidRPr="00102E42" w:rsidRDefault="00102E42" w:rsidP="00102E42">
      <w:pPr>
        <w:ind w:right="560"/>
        <w:rPr>
          <w:rFonts w:cstheme="minorHAnsi"/>
          <w:sz w:val="28"/>
          <w:szCs w:val="28"/>
        </w:rPr>
      </w:pPr>
      <w:r w:rsidRPr="00102E42">
        <w:rPr>
          <w:rFonts w:cstheme="minorHAnsi"/>
          <w:lang w:val="en"/>
        </w:rPr>
        <w:t xml:space="preserve">The commissioning of the second stage of Rosatom's </w:t>
      </w:r>
      <w:proofErr w:type="spellStart"/>
      <w:r w:rsidRPr="00102E42">
        <w:rPr>
          <w:rFonts w:cstheme="minorHAnsi"/>
          <w:lang w:val="en"/>
        </w:rPr>
        <w:t>Trunovskaya</w:t>
      </w:r>
      <w:proofErr w:type="spellEnd"/>
      <w:r w:rsidRPr="00102E42">
        <w:rPr>
          <w:rFonts w:cstheme="minorHAnsi"/>
          <w:lang w:val="en"/>
        </w:rPr>
        <w:t xml:space="preserve"> WPS is an important step in improving the efficiency of </w:t>
      </w:r>
      <w:proofErr w:type="spellStart"/>
      <w:r w:rsidRPr="00102E42">
        <w:rPr>
          <w:rFonts w:cstheme="minorHAnsi"/>
          <w:lang w:val="en"/>
        </w:rPr>
        <w:t>Stavropolsky</w:t>
      </w:r>
      <w:proofErr w:type="spellEnd"/>
      <w:r w:rsidRPr="00102E42">
        <w:rPr>
          <w:rFonts w:cstheme="minorHAnsi"/>
          <w:lang w:val="en"/>
        </w:rPr>
        <w:t xml:space="preserve"> Krai's energy systems, which will contribute to the competitiveness of all energy-intensive industries in the region</w:t>
      </w:r>
      <w:r w:rsidRPr="00102E42">
        <w:rPr>
          <w:rFonts w:cstheme="minorHAnsi"/>
        </w:rPr>
        <w:t xml:space="preserve">. </w:t>
      </w:r>
    </w:p>
    <w:p w:rsidR="000776EB" w:rsidRPr="00102E42" w:rsidRDefault="000776EB" w:rsidP="00C56287">
      <w:pPr>
        <w:ind w:right="560"/>
        <w:rPr>
          <w:rFonts w:cstheme="minorHAnsi"/>
          <w:sz w:val="28"/>
          <w:szCs w:val="28"/>
        </w:rPr>
      </w:pPr>
    </w:p>
    <w:p w:rsidR="000776EB" w:rsidRPr="00102E42" w:rsidRDefault="000776EB" w:rsidP="00C56287">
      <w:pPr>
        <w:ind w:right="560"/>
        <w:rPr>
          <w:rFonts w:cstheme="minorHAnsi"/>
          <w:sz w:val="28"/>
          <w:szCs w:val="28"/>
        </w:rPr>
      </w:pPr>
    </w:p>
    <w:sectPr w:rsidR="000776EB" w:rsidRPr="00102E42" w:rsidSect="00C56287">
      <w:pgSz w:w="12240" w:h="15840"/>
      <w:pgMar w:top="45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C3266" w:rsidRDefault="00DC3266" w:rsidP="00C56287">
      <w:r>
        <w:separator/>
      </w:r>
    </w:p>
  </w:endnote>
  <w:endnote w:type="continuationSeparator" w:id="0">
    <w:p w:rsidR="00DC3266" w:rsidRDefault="00DC3266" w:rsidP="00C56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C3266" w:rsidRDefault="00DC3266" w:rsidP="00C56287">
      <w:r>
        <w:separator/>
      </w:r>
    </w:p>
  </w:footnote>
  <w:footnote w:type="continuationSeparator" w:id="0">
    <w:p w:rsidR="00DC3266" w:rsidRDefault="00DC3266" w:rsidP="00C562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287"/>
    <w:rsid w:val="000776EB"/>
    <w:rsid w:val="00102E42"/>
    <w:rsid w:val="002A705A"/>
    <w:rsid w:val="004F4DB9"/>
    <w:rsid w:val="006267D9"/>
    <w:rsid w:val="006F067A"/>
    <w:rsid w:val="00765309"/>
    <w:rsid w:val="00924E5C"/>
    <w:rsid w:val="00BA3E2C"/>
    <w:rsid w:val="00C22CA4"/>
    <w:rsid w:val="00C56287"/>
    <w:rsid w:val="00CA2450"/>
    <w:rsid w:val="00CD37FE"/>
    <w:rsid w:val="00CD4BEC"/>
    <w:rsid w:val="00DC3266"/>
    <w:rsid w:val="00E51541"/>
    <w:rsid w:val="00E81081"/>
    <w:rsid w:val="00EC35D8"/>
    <w:rsid w:val="00FC1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64C68"/>
  <w15:chartTrackingRefBased/>
  <w15:docId w15:val="{102A3ADE-4ADE-E14F-892C-71FB06905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56287"/>
    <w:rPr>
      <w:color w:val="0563C1" w:themeColor="hyperlink"/>
      <w:u w:val="single"/>
    </w:rPr>
  </w:style>
  <w:style w:type="character" w:styleId="a4">
    <w:name w:val="Unresolved Mention"/>
    <w:basedOn w:val="a0"/>
    <w:uiPriority w:val="99"/>
    <w:semiHidden/>
    <w:unhideWhenUsed/>
    <w:rsid w:val="00C56287"/>
    <w:rPr>
      <w:color w:val="605E5C"/>
      <w:shd w:val="clear" w:color="auto" w:fill="E1DFDD"/>
    </w:rPr>
  </w:style>
  <w:style w:type="paragraph" w:styleId="a5">
    <w:name w:val="header"/>
    <w:basedOn w:val="a"/>
    <w:link w:val="a6"/>
    <w:uiPriority w:val="99"/>
    <w:unhideWhenUsed/>
    <w:rsid w:val="00C56287"/>
    <w:pPr>
      <w:tabs>
        <w:tab w:val="center" w:pos="4680"/>
        <w:tab w:val="right" w:pos="9360"/>
      </w:tabs>
    </w:pPr>
  </w:style>
  <w:style w:type="character" w:customStyle="1" w:styleId="a6">
    <w:name w:val="Верхний колонтитул Знак"/>
    <w:basedOn w:val="a0"/>
    <w:link w:val="a5"/>
    <w:uiPriority w:val="99"/>
    <w:rsid w:val="00C56287"/>
  </w:style>
  <w:style w:type="paragraph" w:styleId="a7">
    <w:name w:val="footer"/>
    <w:basedOn w:val="a"/>
    <w:link w:val="a8"/>
    <w:uiPriority w:val="99"/>
    <w:unhideWhenUsed/>
    <w:rsid w:val="00C56287"/>
    <w:pPr>
      <w:tabs>
        <w:tab w:val="center" w:pos="4680"/>
        <w:tab w:val="right" w:pos="9360"/>
      </w:tabs>
    </w:pPr>
  </w:style>
  <w:style w:type="character" w:customStyle="1" w:styleId="a8">
    <w:name w:val="Нижний колонтитул Знак"/>
    <w:basedOn w:val="a0"/>
    <w:link w:val="a7"/>
    <w:uiPriority w:val="99"/>
    <w:rsid w:val="00C56287"/>
  </w:style>
  <w:style w:type="character" w:styleId="a9">
    <w:name w:val="FollowedHyperlink"/>
    <w:basedOn w:val="a0"/>
    <w:uiPriority w:val="99"/>
    <w:semiHidden/>
    <w:unhideWhenUsed/>
    <w:rsid w:val="00C56287"/>
    <w:rPr>
      <w:color w:val="954F72" w:themeColor="followedHyperlink"/>
      <w:u w:val="single"/>
    </w:rPr>
  </w:style>
  <w:style w:type="table" w:styleId="aa">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213608">
      <w:bodyDiv w:val="1"/>
      <w:marLeft w:val="0"/>
      <w:marRight w:val="0"/>
      <w:marTop w:val="0"/>
      <w:marBottom w:val="0"/>
      <w:divBdr>
        <w:top w:val="none" w:sz="0" w:space="0" w:color="auto"/>
        <w:left w:val="none" w:sz="0" w:space="0" w:color="auto"/>
        <w:bottom w:val="none" w:sz="0" w:space="0" w:color="auto"/>
        <w:right w:val="none" w:sz="0" w:space="0" w:color="auto"/>
      </w:divBdr>
    </w:div>
    <w:div w:id="170474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tommedia.online/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v</dc:creator>
  <cp:keywords/>
  <dc:description/>
  <cp:lastModifiedBy>Дарья Нехаева</cp:lastModifiedBy>
  <cp:revision>2</cp:revision>
  <dcterms:created xsi:type="dcterms:W3CDTF">2024-03-01T12:47:00Z</dcterms:created>
  <dcterms:modified xsi:type="dcterms:W3CDTF">2024-03-01T12:47:00Z</dcterms:modified>
</cp:coreProperties>
</file>