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2837F7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901D11" w:rsidR="00A514EF" w:rsidRPr="00A91A68" w:rsidRDefault="00C221D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BC0A52B" w14:textId="6773802E" w:rsidR="009250B3" w:rsidRPr="009250B3" w:rsidRDefault="009250B3" w:rsidP="009250B3">
      <w:pPr>
        <w:jc w:val="center"/>
        <w:rPr>
          <w:b/>
          <w:bCs/>
          <w:sz w:val="28"/>
          <w:szCs w:val="28"/>
        </w:rPr>
      </w:pPr>
      <w:r w:rsidRPr="009250B3">
        <w:rPr>
          <w:b/>
          <w:bCs/>
          <w:sz w:val="28"/>
          <w:szCs w:val="28"/>
        </w:rPr>
        <w:t>Глава «Росатома» открыл учебно-производственный комплекс для обучения и повышения квалификации персонала АЭС «Эль-</w:t>
      </w:r>
      <w:proofErr w:type="spellStart"/>
      <w:r w:rsidRPr="009250B3">
        <w:rPr>
          <w:b/>
          <w:bCs/>
          <w:sz w:val="28"/>
          <w:szCs w:val="28"/>
        </w:rPr>
        <w:t>Дабаа</w:t>
      </w:r>
      <w:proofErr w:type="spellEnd"/>
      <w:r w:rsidRPr="009250B3">
        <w:rPr>
          <w:b/>
          <w:bCs/>
          <w:sz w:val="28"/>
          <w:szCs w:val="28"/>
        </w:rPr>
        <w:t>»</w:t>
      </w:r>
    </w:p>
    <w:p w14:paraId="788D15CB" w14:textId="0D3CF999" w:rsidR="009250B3" w:rsidRPr="009250B3" w:rsidRDefault="009250B3" w:rsidP="009250B3">
      <w:pPr>
        <w:jc w:val="center"/>
        <w:rPr>
          <w:i/>
          <w:iCs/>
        </w:rPr>
      </w:pPr>
      <w:r w:rsidRPr="009250B3">
        <w:rPr>
          <w:i/>
          <w:iCs/>
        </w:rPr>
        <w:t>Комплекс станет основной платформой для обучения строителей первой АЭС в Египте</w:t>
      </w:r>
    </w:p>
    <w:p w14:paraId="578A0F45" w14:textId="77777777" w:rsidR="009250B3" w:rsidRPr="009250B3" w:rsidRDefault="009250B3" w:rsidP="009250B3">
      <w:pPr>
        <w:jc w:val="center"/>
      </w:pPr>
    </w:p>
    <w:p w14:paraId="72ABF753" w14:textId="77777777" w:rsidR="009250B3" w:rsidRDefault="009250B3" w:rsidP="009250B3">
      <w:r w:rsidRPr="009250B3">
        <w:rPr>
          <w:b/>
          <w:bCs/>
        </w:rPr>
        <w:t>В ходе совместного визита делегации «Росатома» и Министерства электроэнергетики и возобновляемых источников энергии Египта на АЭС «Эль-</w:t>
      </w:r>
      <w:proofErr w:type="spellStart"/>
      <w:r w:rsidRPr="009250B3">
        <w:rPr>
          <w:b/>
          <w:bCs/>
        </w:rPr>
        <w:t>Дабаа</w:t>
      </w:r>
      <w:proofErr w:type="spellEnd"/>
      <w:r w:rsidRPr="009250B3">
        <w:rPr>
          <w:b/>
          <w:bCs/>
        </w:rPr>
        <w:t>» (город Эль-</w:t>
      </w:r>
      <w:proofErr w:type="spellStart"/>
      <w:r w:rsidRPr="009250B3">
        <w:rPr>
          <w:b/>
          <w:bCs/>
        </w:rPr>
        <w:t>Дабаа</w:t>
      </w:r>
      <w:proofErr w:type="spellEnd"/>
      <w:r w:rsidRPr="009250B3">
        <w:rPr>
          <w:b/>
          <w:bCs/>
        </w:rPr>
        <w:t xml:space="preserve">, провинция </w:t>
      </w:r>
      <w:proofErr w:type="spellStart"/>
      <w:r w:rsidRPr="009250B3">
        <w:rPr>
          <w:b/>
          <w:bCs/>
        </w:rPr>
        <w:t>Матрух</w:t>
      </w:r>
      <w:proofErr w:type="spellEnd"/>
      <w:r w:rsidRPr="009250B3">
        <w:rPr>
          <w:b/>
          <w:bCs/>
        </w:rPr>
        <w:t xml:space="preserve">) генеральный директор госкорпорации Алексей Лихачев проинспектировал площадку сооружения атомной станции и принял участие в торжественном открытии учебно-производственного комплекса (УПК). </w:t>
      </w:r>
      <w:r w:rsidRPr="009250B3">
        <w:t xml:space="preserve">В церемонии также приняли участие министр электроэнергетики и возобновляемых источников энергии Египта Махмуд </w:t>
      </w:r>
      <w:proofErr w:type="spellStart"/>
      <w:r w:rsidRPr="009250B3">
        <w:t>Эсмат</w:t>
      </w:r>
      <w:proofErr w:type="spellEnd"/>
      <w:r w:rsidRPr="009250B3">
        <w:t xml:space="preserve">, первый заместитель генерального директора по атомной энергетике госкорпорации «Росатом», президент АО «Атомстройэкспорт» (Инжиниринговый дивизион госкорпорации «Росатом») Андрей Петров, председатель совета директоров Управления по атомным электростанциям Египта доктор Шариф </w:t>
      </w:r>
      <w:proofErr w:type="spellStart"/>
      <w:r w:rsidRPr="009250B3">
        <w:t>Хельми</w:t>
      </w:r>
      <w:proofErr w:type="spellEnd"/>
      <w:r w:rsidRPr="009250B3">
        <w:t xml:space="preserve"> Махмуд и другие. </w:t>
      </w:r>
    </w:p>
    <w:p w14:paraId="7CE5C704" w14:textId="77777777" w:rsidR="009250B3" w:rsidRDefault="009250B3" w:rsidP="009250B3"/>
    <w:p w14:paraId="6678B417" w14:textId="10DAF560" w:rsidR="009250B3" w:rsidRPr="009250B3" w:rsidRDefault="009250B3" w:rsidP="009250B3">
      <w:r w:rsidRPr="009250B3">
        <w:t xml:space="preserve">Инфраструктура УПК общей площадью более 5 тысяч кв. метров включает производственный цех, полномасштабные тренажеры, широкую номенклатуру образцов реального тепломеханического и электрического оборудования энергоблока ведущих российских производителей, аудитории для проведения теоретических занятий и компьютерного обучения. Организация работы в комплексе соответствует российским стандартам подготовки персонала в ядерной отрасли, при этом адаптирована к национальным требованиям Египта. Все местные специалисты, вне зависимости от будущей специализации, пройдут здесь базовую программу подготовки. Ожидается, что УПК позволит обучить и повысить квалификацию около 20 тысяч работников, занятых в строительстве, монтаже оборудования, пуско-наладочных работах. Также на базе комплекса будет проводиться входной контроль навыков и компетенций новых специалистов. </w:t>
      </w:r>
    </w:p>
    <w:p w14:paraId="3FA1B105" w14:textId="77777777" w:rsidR="009250B3" w:rsidRPr="009250B3" w:rsidRDefault="009250B3" w:rsidP="009250B3">
      <w:r w:rsidRPr="009250B3">
        <w:t> </w:t>
      </w:r>
    </w:p>
    <w:p w14:paraId="3910DE6A" w14:textId="321B5CAE" w:rsidR="009250B3" w:rsidRPr="009250B3" w:rsidRDefault="009250B3" w:rsidP="009250B3">
      <w:pPr>
        <w:rPr>
          <w:b/>
          <w:bCs/>
        </w:rPr>
      </w:pPr>
      <w:r w:rsidRPr="009250B3">
        <w:t xml:space="preserve">«Качественная подготовка кадров – это залог эффективной и надежной эксплуатации любой атомной станции. Мы уверены, что совместная работа и передача опыта будут способствовать развитию национальных компетенций в области атомной энергетики и станут прочной основой для дальнейшего успешного сотрудничества между Россией и Египтом», – сказал </w:t>
      </w:r>
      <w:r w:rsidRPr="009250B3">
        <w:rPr>
          <w:b/>
          <w:bCs/>
        </w:rPr>
        <w:t>Алексей Лихачёв.</w:t>
      </w:r>
    </w:p>
    <w:p w14:paraId="2A13F90E" w14:textId="6060B9DE" w:rsidR="00AE1AE8" w:rsidRPr="009250B3" w:rsidRDefault="00AE1AE8" w:rsidP="009250B3"/>
    <w:sectPr w:rsidR="00AE1AE8" w:rsidRPr="009250B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62556" w14:textId="77777777" w:rsidR="001B698E" w:rsidRDefault="001B698E">
      <w:r>
        <w:separator/>
      </w:r>
    </w:p>
  </w:endnote>
  <w:endnote w:type="continuationSeparator" w:id="0">
    <w:p w14:paraId="3930DBDC" w14:textId="77777777" w:rsidR="001B698E" w:rsidRDefault="001B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05F3" w14:textId="77777777" w:rsidR="001B698E" w:rsidRDefault="001B698E">
      <w:r>
        <w:separator/>
      </w:r>
    </w:p>
  </w:footnote>
  <w:footnote w:type="continuationSeparator" w:id="0">
    <w:p w14:paraId="04E19018" w14:textId="77777777" w:rsidR="001B698E" w:rsidRDefault="001B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A03A0"/>
    <w:rsid w:val="008A1A1F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0BD5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1889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2025-07-08T15:48:00Z</dcterms:created>
  <dcterms:modified xsi:type="dcterms:W3CDTF">2025-07-08T15:48:00Z</dcterms:modified>
</cp:coreProperties>
</file>