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7C6BB09D">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A8D251F" w:rsidR="00A514EF" w:rsidRPr="00A91A68" w:rsidRDefault="00616564" w:rsidP="00A91A68">
            <w:pPr>
              <w:ind w:right="560"/>
              <w:jc w:val="right"/>
              <w:rPr>
                <w:sz w:val="28"/>
                <w:szCs w:val="28"/>
              </w:rPr>
            </w:pPr>
            <w:r>
              <w:rPr>
                <w:sz w:val="28"/>
                <w:szCs w:val="28"/>
              </w:rPr>
              <w:t>30</w:t>
            </w:r>
            <w:r w:rsidR="008C006D" w:rsidRPr="00A91A68">
              <w:rPr>
                <w:sz w:val="28"/>
                <w:szCs w:val="28"/>
              </w:rPr>
              <w:t>.0</w:t>
            </w:r>
            <w:r w:rsidR="00040BE5">
              <w:rPr>
                <w:sz w:val="28"/>
                <w:szCs w:val="28"/>
              </w:rPr>
              <w:t>9</w:t>
            </w:r>
            <w:r w:rsidR="008C006D" w:rsidRPr="00A91A68">
              <w:rPr>
                <w:sz w:val="28"/>
                <w:szCs w:val="28"/>
              </w:rPr>
              <w:t>.25</w:t>
            </w:r>
          </w:p>
        </w:tc>
      </w:tr>
    </w:tbl>
    <w:p w14:paraId="0329F31C" w14:textId="09B871C1" w:rsidR="006A6601" w:rsidRPr="006A6601" w:rsidRDefault="006A6601" w:rsidP="006A6601">
      <w:pPr>
        <w:jc w:val="center"/>
        <w:rPr>
          <w:b/>
          <w:bCs/>
          <w:sz w:val="28"/>
          <w:szCs w:val="28"/>
        </w:rPr>
      </w:pPr>
      <w:r w:rsidRPr="006A6601">
        <w:rPr>
          <w:b/>
          <w:bCs/>
          <w:sz w:val="28"/>
          <w:szCs w:val="28"/>
        </w:rPr>
        <w:t>В Горнорудном дивизионе «Росатома» стартовала программа роботизации</w:t>
      </w:r>
    </w:p>
    <w:p w14:paraId="7B603D0E" w14:textId="44AAD56C" w:rsidR="006A6601" w:rsidRPr="006A6601" w:rsidRDefault="006A6601" w:rsidP="006A6601">
      <w:pPr>
        <w:jc w:val="center"/>
        <w:rPr>
          <w:i/>
          <w:iCs/>
        </w:rPr>
      </w:pPr>
      <w:r w:rsidRPr="006A6601">
        <w:rPr>
          <w:i/>
          <w:iCs/>
        </w:rPr>
        <w:t>Роботизация предприятий дивизиона повысит производительность труда и безопасность</w:t>
      </w:r>
    </w:p>
    <w:p w14:paraId="361331A8" w14:textId="77777777" w:rsidR="006A6601" w:rsidRPr="006A6601" w:rsidRDefault="006A6601" w:rsidP="006A6601"/>
    <w:p w14:paraId="1964D645" w14:textId="38234EC6" w:rsidR="006A6601" w:rsidRPr="006A6601" w:rsidRDefault="006A6601" w:rsidP="006A6601">
      <w:r w:rsidRPr="006A6601">
        <w:rPr>
          <w:b/>
          <w:bCs/>
        </w:rPr>
        <w:t xml:space="preserve">В Горнорудном дивизионе </w:t>
      </w:r>
      <w:r w:rsidRPr="006A6601">
        <w:rPr>
          <w:b/>
          <w:bCs/>
        </w:rPr>
        <w:t>г</w:t>
      </w:r>
      <w:r w:rsidRPr="006A6601">
        <w:rPr>
          <w:b/>
          <w:bCs/>
        </w:rPr>
        <w:t>оскорпорации «Росатом» прошла стратегическая сессия «Проект роботизации Горнорудного дивизиона».</w:t>
      </w:r>
      <w:r w:rsidRPr="006A6601">
        <w:t xml:space="preserve"> В мероприятии приняли участие заместитель директора по технологическому развитию Госкорпорации «Росатом» Дмитрий Иванец, первый заместитель генерального директора АО «Росатом Недра» (управляющая компания Горнорудного дивизиона «Росатома») Алексей Шеметов, исполнительный директор АО «Росатом Сервис» Ольга Розанова, директор отраслевых проектов ООО «</w:t>
      </w:r>
      <w:proofErr w:type="spellStart"/>
      <w:r w:rsidRPr="006A6601">
        <w:t>АтомИнтелМаш</w:t>
      </w:r>
      <w:proofErr w:type="spellEnd"/>
      <w:r w:rsidRPr="006A6601">
        <w:t xml:space="preserve">» Сергей </w:t>
      </w:r>
      <w:proofErr w:type="spellStart"/>
      <w:r w:rsidRPr="006A6601">
        <w:t>Алексанин</w:t>
      </w:r>
      <w:proofErr w:type="spellEnd"/>
      <w:r w:rsidRPr="006A6601">
        <w:t xml:space="preserve">, генеральные директора предприятий Горнорудного дивизиона и представители компаний, занимающихся внедрением роботизированных систем на предприятиях. </w:t>
      </w:r>
    </w:p>
    <w:p w14:paraId="4C7CDF8B" w14:textId="77777777" w:rsidR="006A6601" w:rsidRPr="006A6601" w:rsidRDefault="006A6601" w:rsidP="006A6601"/>
    <w:p w14:paraId="6D98C676" w14:textId="41743FF0" w:rsidR="006A6601" w:rsidRPr="006A6601" w:rsidRDefault="006A6601" w:rsidP="006A6601">
      <w:r w:rsidRPr="006A6601">
        <w:t xml:space="preserve">«Для Горнорудного дивизиона наиболее актуальные цели роботизации – это повышение производительности труда и безопасности персонала. Перед нами стоит задача подготовить ИТ-инфраструктуру и провести обучение персонала. В ближайшем будущем мы должны найти возможность тиражирования и масштабировать робототехнические комплексы до 230 единиц на наших предприятиях. Шахтерский труд тяжел, а роботизация призвана сделать его безопасным, эффективным и технологичным», – подчеркнул </w:t>
      </w:r>
      <w:r w:rsidRPr="006A6601">
        <w:rPr>
          <w:b/>
          <w:bCs/>
        </w:rPr>
        <w:t>Алексей Шеметов</w:t>
      </w:r>
      <w:r w:rsidRPr="006A6601">
        <w:t xml:space="preserve">. </w:t>
      </w:r>
    </w:p>
    <w:p w14:paraId="19029D72" w14:textId="77777777" w:rsidR="006A6601" w:rsidRPr="006A6601" w:rsidRDefault="006A6601" w:rsidP="006A6601"/>
    <w:p w14:paraId="145EEC91" w14:textId="1373FD90" w:rsidR="006A6601" w:rsidRPr="006A6601" w:rsidRDefault="006A6601" w:rsidP="006A6601">
      <w:r w:rsidRPr="006A6601">
        <w:t xml:space="preserve">К 2030 году на предприятиях «Росатома» необходимо внедрить 4230 роботов. Как отметил </w:t>
      </w:r>
      <w:r w:rsidRPr="006A6601">
        <w:rPr>
          <w:b/>
          <w:bCs/>
        </w:rPr>
        <w:t>Дмитрий Иванец</w:t>
      </w:r>
      <w:r w:rsidRPr="006A6601">
        <w:t xml:space="preserve">, сегодня каждый из дивизионов «Росатома» должен разработать собственный план внедрения роботизированных систем: «Для поддержки отрасли Правительством РФ разработан Федеральный проект “Развитие промышленной робототехники и автоматизации производства”, в котором закреплен широкий набор инструментов господдержки. “Росатом” должен эффективно использовать эти механизмы поддержки при разработке и внедрении собственных проектов роботизации. Интегратором для внедрения робототехнических комплексов на предприятиях </w:t>
      </w:r>
      <w:r>
        <w:t>г</w:t>
      </w:r>
      <w:r w:rsidRPr="006A6601">
        <w:t>оскорпорации «Росатом» определено ООО «</w:t>
      </w:r>
      <w:proofErr w:type="spellStart"/>
      <w:r w:rsidRPr="006A6601">
        <w:t>АтомИнтелМаш</w:t>
      </w:r>
      <w:proofErr w:type="spellEnd"/>
      <w:r w:rsidRPr="006A6601">
        <w:t>» (дочернее предприятие АО «Росатом Сервис»)</w:t>
      </w:r>
      <w:r>
        <w:t>»</w:t>
      </w:r>
      <w:r w:rsidRPr="006A6601">
        <w:t xml:space="preserve">. </w:t>
      </w:r>
      <w:r>
        <w:t xml:space="preserve"> </w:t>
      </w:r>
    </w:p>
    <w:p w14:paraId="18A63B76" w14:textId="77777777" w:rsidR="006A6601" w:rsidRPr="006A6601" w:rsidRDefault="006A6601" w:rsidP="006A6601"/>
    <w:p w14:paraId="3C43EDF7" w14:textId="3D3B1141" w:rsidR="006A6601" w:rsidRPr="006A6601" w:rsidRDefault="006A6601" w:rsidP="006A6601">
      <w:r w:rsidRPr="006A6601">
        <w:t xml:space="preserve">«Наша задача как отраслевого интегратора «Росатома» по робототехнике – не просто поставка оборудования, а комплексное решение, которое повышает эффективность производства. Мы берем на себя всю цепочку: от технико-технологического аудита и проектирования до изготовления, внедрения и сервисного обслуживания роботизированных систем различного назначения, включая сварку, литье, покраску и логистику. С 2013 года мы накапливаем уникальную экспертизу по роботизированным решениям и несем полную ответственность за каждый проект – от идеи до эксплуатации», – отметил </w:t>
      </w:r>
      <w:r w:rsidRPr="006A6601">
        <w:rPr>
          <w:b/>
          <w:bCs/>
        </w:rPr>
        <w:t xml:space="preserve">Сергей </w:t>
      </w:r>
      <w:proofErr w:type="spellStart"/>
      <w:r w:rsidRPr="006A6601">
        <w:rPr>
          <w:b/>
          <w:bCs/>
        </w:rPr>
        <w:t>Алексанин</w:t>
      </w:r>
      <w:proofErr w:type="spellEnd"/>
      <w:r w:rsidRPr="006A6601">
        <w:t>.</w:t>
      </w:r>
      <w:r>
        <w:t xml:space="preserve"> </w:t>
      </w:r>
    </w:p>
    <w:p w14:paraId="150CFD3E" w14:textId="77777777" w:rsidR="006A6601" w:rsidRPr="006A6601" w:rsidRDefault="006A6601" w:rsidP="006A6601"/>
    <w:p w14:paraId="2E5BE534" w14:textId="77777777" w:rsidR="006A6601" w:rsidRPr="006A6601" w:rsidRDefault="006A6601" w:rsidP="006A6601">
      <w:r w:rsidRPr="006A6601">
        <w:t xml:space="preserve">Сегодня в Горнорудном дивизионе наблюдается дефицит рабочих специальностей – 1360 человек, к 2030 году потребность может увеличиться еще на более, чем 2000 человек. Внедрение роботизированных систем сегодня – это один из инструментов решения кадрового дефицита. Кроме этого, роботизация – один из ключевых инструментов для снижения </w:t>
      </w:r>
      <w:r w:rsidRPr="006A6601">
        <w:lastRenderedPageBreak/>
        <w:t xml:space="preserve">себестоимости продукции и увеличения производительности труда. Внедрение роботов позволит облегчить тяжелый физический труд горняков, уменьшить технологические потери, а также снизить вероятность производственного травматизма. В рамках стратегической сессии было подписано Соглашение о сотрудничестве между АО «Росатом Недра» (управляющая компания Горнорудного дивизиона «Росатома») и АО «Росатом Сервис». Совместная работа предполагает оценку потенциала роботизации производственных процессов в дивизионе, разработку и внедрение пилотных проектов, поиск и совместную экспертизу технологических решений по роботизации и цифровизации производств. Участники стратегической сессии после проведения командной работы сформировали проект программы роботизации каждого предприятия дивизиона, на которых сегодня ведется добыча урана и редкоземельных металлов, а также определили ориентиры финансовых вложений в рамках программы. Разработка проектов роботизации производств проходила с участием специализированных российских компаний, занимающихся производством робототехнических комплексов. </w:t>
      </w:r>
    </w:p>
    <w:p w14:paraId="1674BFC7" w14:textId="77777777" w:rsidR="006A6601" w:rsidRPr="006A6601" w:rsidRDefault="006A6601" w:rsidP="006A6601"/>
    <w:p w14:paraId="17EDFE80" w14:textId="3C4B450E" w:rsidR="006A6601" w:rsidRPr="006A6601" w:rsidRDefault="006A6601" w:rsidP="006A6601">
      <w:pPr>
        <w:rPr>
          <w:b/>
          <w:bCs/>
        </w:rPr>
      </w:pPr>
      <w:r w:rsidRPr="006A6601">
        <w:rPr>
          <w:b/>
          <w:bCs/>
        </w:rPr>
        <w:t>Справ</w:t>
      </w:r>
      <w:r w:rsidRPr="006A6601">
        <w:rPr>
          <w:b/>
          <w:bCs/>
        </w:rPr>
        <w:t>ка</w:t>
      </w:r>
      <w:r w:rsidRPr="006A6601">
        <w:rPr>
          <w:b/>
          <w:bCs/>
        </w:rPr>
        <w:t xml:space="preserve">: </w:t>
      </w:r>
    </w:p>
    <w:p w14:paraId="204939BC" w14:textId="77777777" w:rsidR="006A6601" w:rsidRPr="006A6601" w:rsidRDefault="006A6601" w:rsidP="006A6601"/>
    <w:p w14:paraId="3438B4D8" w14:textId="0921C8F7" w:rsidR="006A6601" w:rsidRPr="006A6601" w:rsidRDefault="006A6601" w:rsidP="006A6601">
      <w:r w:rsidRPr="006A6601">
        <w:rPr>
          <w:b/>
          <w:bCs/>
        </w:rPr>
        <w:t xml:space="preserve">Горнорудный дивизион </w:t>
      </w:r>
      <w:r w:rsidRPr="006A6601">
        <w:rPr>
          <w:b/>
          <w:bCs/>
        </w:rPr>
        <w:t>г</w:t>
      </w:r>
      <w:r w:rsidRPr="006A6601">
        <w:rPr>
          <w:b/>
          <w:bCs/>
        </w:rPr>
        <w:t>оскорпорации «Росатом» (управляющая компания – АО «Росатом Недра»)</w:t>
      </w:r>
      <w:r w:rsidRPr="006A6601">
        <w:t xml:space="preserve"> входит в число крупнейших производителей природного урана в мире, является лидером по добыче урана в России. Предприятия дивизиона осуществляют весь комплекс работ по </w:t>
      </w:r>
      <w:proofErr w:type="spellStart"/>
      <w:r w:rsidRPr="006A6601">
        <w:t>уранодобыче</w:t>
      </w:r>
      <w:proofErr w:type="spellEnd"/>
      <w:r w:rsidRPr="006A6601">
        <w:t xml:space="preserve">: от геологоразведки, опытных и проектных работ до рекультивации и вывода производственных объектов из эксплуатации. Более 60 % урана добывается экономически эффективным и экологически безопасным методом скважинного подземного выщелачивания. Помимо добычи урана, Горнорудный дивизион активно развивает </w:t>
      </w:r>
      <w:proofErr w:type="spellStart"/>
      <w:r w:rsidRPr="006A6601">
        <w:t>неурановые</w:t>
      </w:r>
      <w:proofErr w:type="spellEnd"/>
      <w:r w:rsidRPr="006A6601">
        <w:t xml:space="preserve"> направления бизнеса. Осуществляется реализация проектов по добыче золота, лития, редких и редкоземельных металлов (титана, циркония, скандия, ниобия, тантала). Наращивание объемов производства РМ и РЗМ необходимо для суверенного обеспечения технологического развития российской промышленности.</w:t>
      </w:r>
    </w:p>
    <w:p w14:paraId="7E7E8A3F" w14:textId="77777777" w:rsidR="006A6601" w:rsidRPr="006A6601" w:rsidRDefault="006A6601" w:rsidP="006A6601"/>
    <w:p w14:paraId="578A938A" w14:textId="77777777" w:rsidR="006A6601" w:rsidRPr="006A6601" w:rsidRDefault="006A6601" w:rsidP="006A6601">
      <w:r w:rsidRPr="006A6601">
        <w:t>Российская промышленность наращивает выпуск необходимой продукции, укрепляя технологический суверенитет страны. Отечественная минерально-сырьевая база дает возможность производить самую разнообразную продукцию. Этому способствует увеличение глубины переработки сырья, кластерный подход к разработке отдельных месторождений, создание новой модели управления отраслью на основе оцифрованных данных. АО «Росатом Недра» принимает активное участие в этой работе.</w:t>
      </w:r>
    </w:p>
    <w:p w14:paraId="7A4AEA53" w14:textId="77777777" w:rsidR="006A6601" w:rsidRPr="006A6601" w:rsidRDefault="006A6601" w:rsidP="006A6601"/>
    <w:p w14:paraId="42436DB8" w14:textId="0027B739" w:rsidR="00B33DF4" w:rsidRPr="006A6601" w:rsidRDefault="00B33DF4" w:rsidP="006A6601"/>
    <w:sectPr w:rsidR="00B33DF4" w:rsidRPr="006A6601">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09C7" w14:textId="77777777" w:rsidR="0052332D" w:rsidRDefault="0052332D">
      <w:r>
        <w:separator/>
      </w:r>
    </w:p>
  </w:endnote>
  <w:endnote w:type="continuationSeparator" w:id="0">
    <w:p w14:paraId="2AEF52E4" w14:textId="77777777" w:rsidR="0052332D" w:rsidRDefault="0052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FC45" w14:textId="77777777" w:rsidR="0052332D" w:rsidRDefault="0052332D">
      <w:r>
        <w:separator/>
      </w:r>
    </w:p>
  </w:footnote>
  <w:footnote w:type="continuationSeparator" w:id="0">
    <w:p w14:paraId="47A1A9DC" w14:textId="77777777" w:rsidR="0052332D" w:rsidRDefault="00523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39E4"/>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D0398"/>
    <w:rsid w:val="004D1A05"/>
    <w:rsid w:val="004D1D3E"/>
    <w:rsid w:val="004D30A8"/>
    <w:rsid w:val="004D6C96"/>
    <w:rsid w:val="004D7789"/>
    <w:rsid w:val="004E3BAD"/>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32D"/>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8C7"/>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3848"/>
    <w:rsid w:val="006F663D"/>
    <w:rsid w:val="006F6DF3"/>
    <w:rsid w:val="00702575"/>
    <w:rsid w:val="0070331F"/>
    <w:rsid w:val="00704B7B"/>
    <w:rsid w:val="00705DB5"/>
    <w:rsid w:val="007063AB"/>
    <w:rsid w:val="007068F6"/>
    <w:rsid w:val="0071031B"/>
    <w:rsid w:val="0071111B"/>
    <w:rsid w:val="00712B4E"/>
    <w:rsid w:val="00717AE9"/>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67E"/>
    <w:rsid w:val="00791C1F"/>
    <w:rsid w:val="00792467"/>
    <w:rsid w:val="00792542"/>
    <w:rsid w:val="00793108"/>
    <w:rsid w:val="0079433F"/>
    <w:rsid w:val="007947D5"/>
    <w:rsid w:val="007953C7"/>
    <w:rsid w:val="00796D7E"/>
    <w:rsid w:val="00797212"/>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22D"/>
    <w:rsid w:val="00906391"/>
    <w:rsid w:val="009063C1"/>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6B6E"/>
    <w:rsid w:val="009C6F20"/>
    <w:rsid w:val="009C7316"/>
    <w:rsid w:val="009D5CB7"/>
    <w:rsid w:val="009D7F37"/>
    <w:rsid w:val="009E2818"/>
    <w:rsid w:val="009E305F"/>
    <w:rsid w:val="009E58CF"/>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C0092"/>
    <w:rsid w:val="00DC06F5"/>
    <w:rsid w:val="00DC122E"/>
    <w:rsid w:val="00DC1F89"/>
    <w:rsid w:val="00DC29CC"/>
    <w:rsid w:val="00DC3885"/>
    <w:rsid w:val="00DC67A5"/>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6FAE"/>
    <w:rsid w:val="00F07D0F"/>
    <w:rsid w:val="00F1008F"/>
    <w:rsid w:val="00F102F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A7926"/>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2025-09-30T09:48:00Z</dcterms:created>
  <dcterms:modified xsi:type="dcterms:W3CDTF">2025-09-30T09:48:00Z</dcterms:modified>
</cp:coreProperties>
</file>