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CC12F6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6E1B150" w:rsidR="00A514EF" w:rsidRPr="00A91A68" w:rsidRDefault="00031A6E" w:rsidP="00A91A68">
            <w:pPr>
              <w:ind w:right="560"/>
              <w:jc w:val="right"/>
              <w:rPr>
                <w:sz w:val="28"/>
                <w:szCs w:val="28"/>
              </w:rPr>
            </w:pPr>
            <w:r>
              <w:rPr>
                <w:sz w:val="28"/>
                <w:szCs w:val="28"/>
                <w:lang w:val="en-US"/>
              </w:rPr>
              <w:t>1</w:t>
            </w:r>
            <w:r w:rsidR="00CC2E8C">
              <w:rPr>
                <w:sz w:val="28"/>
                <w:szCs w:val="28"/>
                <w:lang w:val="en-US"/>
              </w:rPr>
              <w:t>0</w:t>
            </w:r>
            <w:r w:rsidR="008C006D" w:rsidRPr="00A91A68">
              <w:rPr>
                <w:sz w:val="28"/>
                <w:szCs w:val="28"/>
              </w:rPr>
              <w:t>.0</w:t>
            </w:r>
            <w:r w:rsidR="00A64D25">
              <w:rPr>
                <w:sz w:val="28"/>
                <w:szCs w:val="28"/>
              </w:rPr>
              <w:t>7</w:t>
            </w:r>
            <w:r w:rsidR="008C006D" w:rsidRPr="00A91A68">
              <w:rPr>
                <w:sz w:val="28"/>
                <w:szCs w:val="28"/>
              </w:rPr>
              <w:t>.25</w:t>
            </w:r>
          </w:p>
        </w:tc>
      </w:tr>
    </w:tbl>
    <w:p w14:paraId="2183EC01" w14:textId="77777777" w:rsidR="009A6B5C" w:rsidRPr="009A6B5C" w:rsidRDefault="009A6B5C" w:rsidP="009A6B5C">
      <w:pPr>
        <w:jc w:val="center"/>
        <w:rPr>
          <w:b/>
          <w:bCs/>
          <w:sz w:val="28"/>
          <w:szCs w:val="28"/>
        </w:rPr>
      </w:pPr>
      <w:r w:rsidRPr="009A6B5C">
        <w:rPr>
          <w:b/>
          <w:bCs/>
          <w:sz w:val="28"/>
          <w:szCs w:val="28"/>
        </w:rPr>
        <w:t>На Ленинградской АЭС завершилась стажировка специалистов из Венгрии</w:t>
      </w:r>
    </w:p>
    <w:p w14:paraId="5D019DC8" w14:textId="77777777" w:rsidR="009A6B5C" w:rsidRPr="009A6B5C" w:rsidRDefault="009A6B5C" w:rsidP="009A6B5C">
      <w:pPr>
        <w:jc w:val="center"/>
        <w:rPr>
          <w:i/>
          <w:iCs/>
        </w:rPr>
      </w:pPr>
      <w:r w:rsidRPr="009A6B5C">
        <w:rPr>
          <w:i/>
          <w:iCs/>
        </w:rPr>
        <w:t>Она стала завершающим этапом двухмесячного курса на базе Санкт-Петербургского филиала Технической академии «Росатома»</w:t>
      </w:r>
    </w:p>
    <w:p w14:paraId="220EDD12" w14:textId="77777777" w:rsidR="009A6B5C" w:rsidRPr="009A6B5C" w:rsidRDefault="009A6B5C" w:rsidP="009A6B5C"/>
    <w:p w14:paraId="2F43C618" w14:textId="29BB1994" w:rsidR="009A6B5C" w:rsidRPr="009A6B5C" w:rsidRDefault="009A6B5C" w:rsidP="009A6B5C">
      <w:r w:rsidRPr="009A6B5C">
        <w:rPr>
          <w:b/>
          <w:bCs/>
        </w:rPr>
        <w:t>На базе учебно-тренировочного центра Ленинградской АЭС завершилась стажировка венгерских специалистов – будущих инструкторов по обучению на полномасштабном тренажёре.</w:t>
      </w:r>
      <w:r w:rsidRPr="009A6B5C">
        <w:t xml:space="preserve"> Она была призвана закрепить профессиональные компетенции, приобретённы</w:t>
      </w:r>
      <w:r>
        <w:t>е</w:t>
      </w:r>
      <w:r w:rsidRPr="009A6B5C">
        <w:t xml:space="preserve"> венгерскими специалистами ранее, и включала отработку сценариев отклонений от нормальных режимов эксплуатации, а также развитие навыков командного взаимодействия на блочном щите управления. Стажировка прошла под непосредственным руководством опытных инструкторов Ленинградской АЭС-2 и экспертов Технической академии «Росатома».</w:t>
      </w:r>
    </w:p>
    <w:p w14:paraId="5613564B" w14:textId="77777777" w:rsidR="009A6B5C" w:rsidRPr="009A6B5C" w:rsidRDefault="009A6B5C" w:rsidP="009A6B5C"/>
    <w:p w14:paraId="3EE25157" w14:textId="3EDE8A73" w:rsidR="009A6B5C" w:rsidRPr="009A6B5C" w:rsidRDefault="009A6B5C" w:rsidP="009A6B5C">
      <w:r w:rsidRPr="009A6B5C">
        <w:t xml:space="preserve">«Состоявшаяся стажировка – это результат слаженной работы экспертов. Программа стартовала еще в 2022 году и разработана специально для венгерского Заказчика. По итогам обучения венгерские специалисты будут участвовать в подготовке ключевого персонала АЭС “Пакш-2”. Особо стоит отметить, что Программа обучения сформирована на основе методологии системного подхода к обучению и соответствует самым строгим требованиям венгерской стороны», – отметила </w:t>
      </w:r>
      <w:r w:rsidRPr="009A6B5C">
        <w:rPr>
          <w:b/>
          <w:bCs/>
        </w:rPr>
        <w:t xml:space="preserve">Инна </w:t>
      </w:r>
      <w:proofErr w:type="spellStart"/>
      <w:r w:rsidRPr="009A6B5C">
        <w:rPr>
          <w:b/>
          <w:bCs/>
        </w:rPr>
        <w:t>Роботько</w:t>
      </w:r>
      <w:proofErr w:type="spellEnd"/>
      <w:r w:rsidRPr="009A6B5C">
        <w:t>, руководитель проекта АО «Концерн Росэнергоатом».</w:t>
      </w:r>
    </w:p>
    <w:p w14:paraId="0B574522" w14:textId="77777777" w:rsidR="009A6B5C" w:rsidRPr="009A6B5C" w:rsidRDefault="009A6B5C" w:rsidP="009A6B5C"/>
    <w:p w14:paraId="2E03EA9E" w14:textId="6E6A64D1" w:rsidR="009A6B5C" w:rsidRPr="009A6B5C" w:rsidRDefault="009A6B5C" w:rsidP="009A6B5C">
      <w:r w:rsidRPr="009A6B5C">
        <w:t xml:space="preserve">«Для нас крайне важно, чтобы для ввода в эксплуатацию новых энергоблоков имелось необходимое количество хорошо подготовленного персонала. Сейчас наши коллеги приобретают опыт, который мы будем передавать нашим преемникам на протяжении десятилетий, что еще больше повышает признание отечественной атомной профессии», – подчеркнул </w:t>
      </w:r>
      <w:r w:rsidRPr="009A6B5C">
        <w:rPr>
          <w:b/>
          <w:bCs/>
        </w:rPr>
        <w:t xml:space="preserve">Кристиан </w:t>
      </w:r>
      <w:proofErr w:type="spellStart"/>
      <w:r w:rsidRPr="009A6B5C">
        <w:rPr>
          <w:b/>
          <w:bCs/>
        </w:rPr>
        <w:t>Сарваш</w:t>
      </w:r>
      <w:proofErr w:type="spellEnd"/>
      <w:r w:rsidRPr="009A6B5C">
        <w:t>, заместитель генерального директора компании ЗАО «Пакш-2».</w:t>
      </w:r>
    </w:p>
    <w:p w14:paraId="674C6AE4" w14:textId="77777777" w:rsidR="009A6B5C" w:rsidRPr="009A6B5C" w:rsidRDefault="009A6B5C" w:rsidP="009A6B5C"/>
    <w:p w14:paraId="79AD8F35" w14:textId="0BDD8DCA" w:rsidR="009A6B5C" w:rsidRPr="009A6B5C" w:rsidRDefault="009A6B5C" w:rsidP="009A6B5C">
      <w:r w:rsidRPr="009A6B5C">
        <w:t xml:space="preserve">«Для АО “АСЭ” особенно важно, что российская сторона безоговорочно выполняет все свои обязательства, несмотря на внешние ограничения в отношении венгерского проекта. Сам факт того, что подготовка ключевого персонала АЭС “Пакш-2” началась еще до первого бетона, демонстрирует особое отношение госкорпорации «Росатом» к требованиям заказчика и позволяет выстроить эффективную систему подготовки персонала для венгерского проекта», – заявил </w:t>
      </w:r>
      <w:r w:rsidRPr="009A6B5C">
        <w:rPr>
          <w:b/>
          <w:bCs/>
        </w:rPr>
        <w:t>Владислав Смольский</w:t>
      </w:r>
      <w:r w:rsidRPr="009A6B5C">
        <w:t>, руководитель Центра по подготовке персонала заказчика АЭС «Пакш-2» филиала АО «АСЭ» в Венгрии.</w:t>
      </w:r>
    </w:p>
    <w:p w14:paraId="125BD10E" w14:textId="77777777" w:rsidR="009A6B5C" w:rsidRPr="009A6B5C" w:rsidRDefault="009A6B5C" w:rsidP="009A6B5C"/>
    <w:p w14:paraId="676FAFAB" w14:textId="77777777" w:rsidR="009A6B5C" w:rsidRPr="009A6B5C" w:rsidRDefault="009A6B5C" w:rsidP="009A6B5C">
      <w:r w:rsidRPr="009A6B5C">
        <w:t>Стажировка венгерских специалистов на базе действующей российской атомной станции стала ключевым этапом международной программы по подготовке персонала АЭС «Пакш-2». Она продемонстрировала высокий уровень взаимодействия между российскими организациями и зарубежными партнёрами, а также подтвердила лидерские позиции России в области «атомного» образования и подготовки кадров.</w:t>
      </w:r>
    </w:p>
    <w:p w14:paraId="42B32C0E" w14:textId="77777777" w:rsidR="009A6B5C" w:rsidRPr="009A6B5C" w:rsidRDefault="009A6B5C" w:rsidP="009A6B5C"/>
    <w:p w14:paraId="6EADF55E" w14:textId="308B7751" w:rsidR="009A6B5C" w:rsidRPr="009A6B5C" w:rsidRDefault="009A6B5C" w:rsidP="009A6B5C">
      <w:pPr>
        <w:rPr>
          <w:b/>
          <w:bCs/>
        </w:rPr>
      </w:pPr>
      <w:r w:rsidRPr="009A6B5C">
        <w:rPr>
          <w:b/>
          <w:bCs/>
        </w:rPr>
        <w:t>С</w:t>
      </w:r>
      <w:r w:rsidRPr="009A6B5C">
        <w:rPr>
          <w:b/>
          <w:bCs/>
        </w:rPr>
        <w:t>правк</w:t>
      </w:r>
      <w:r w:rsidRPr="009A6B5C">
        <w:rPr>
          <w:b/>
          <w:bCs/>
        </w:rPr>
        <w:t>а</w:t>
      </w:r>
      <w:r w:rsidRPr="009A6B5C">
        <w:rPr>
          <w:b/>
          <w:bCs/>
        </w:rPr>
        <w:t>:</w:t>
      </w:r>
    </w:p>
    <w:p w14:paraId="22AB00A6" w14:textId="77777777" w:rsidR="009A6B5C" w:rsidRPr="009A6B5C" w:rsidRDefault="009A6B5C" w:rsidP="009A6B5C"/>
    <w:p w14:paraId="1544B08E" w14:textId="77777777" w:rsidR="009A6B5C" w:rsidRPr="009A6B5C" w:rsidRDefault="009A6B5C" w:rsidP="009A6B5C">
      <w:r w:rsidRPr="009A6B5C">
        <w:rPr>
          <w:b/>
          <w:bCs/>
        </w:rPr>
        <w:lastRenderedPageBreak/>
        <w:t>Госкорпорация «Росатом»</w:t>
      </w:r>
      <w:r w:rsidRPr="009A6B5C">
        <w:t xml:space="preserve"> осуществляет масштабную программу сооружения атомных станций как в России, так и за рубежом. Для создания технологического суверенитета и повышения уровня энергетической безопасности стран-новичков «Росатом» предлагает им проекты АЭС, в том числе, малой мощности, гарантируя сооружение атомных энергоблоков под ключ, поставку для них ядерного топлива, подготовку эксплуатационного и ремонтного персонала, поддержку эксплуатации, сервисное обслуживание и модернизацию и пр.</w:t>
      </w:r>
    </w:p>
    <w:p w14:paraId="0735FFAC" w14:textId="77777777" w:rsidR="009A6B5C" w:rsidRPr="009A6B5C" w:rsidRDefault="009A6B5C" w:rsidP="009A6B5C"/>
    <w:p w14:paraId="3D9E12EC" w14:textId="01E9EA5C" w:rsidR="009A6B5C" w:rsidRPr="009A6B5C" w:rsidRDefault="009A6B5C" w:rsidP="009A6B5C">
      <w:r w:rsidRPr="009A6B5C">
        <w:rPr>
          <w:b/>
          <w:bCs/>
        </w:rPr>
        <w:t xml:space="preserve">Электроэнергетический дивизион госкорпорации «Росатом» (управляющая компания – АО «Концерн Росэнергоатом») </w:t>
      </w:r>
      <w:r w:rsidRPr="009A6B5C">
        <w:t>является крупнейшим производителем низкоуглеродной электроэнергии в России. Он эксплуатирует 11 действующих атомных станций, включая единственную в мире плавучую атомную теплоэлектростанцию (ПАТЭС). 35 энергоблоков суммарной мощностью 28,5 ГВт вырабатывают уже около 19 % электроэнергии в России. Предприятия дивизиона обеспечивают полный комплекс услуг по вводу, ремонту, сервисному обслуживанию и подготовке персонала для атомных энергоблоков; нарабатывают изотопы для медицины, сельского хозяйства и микроэлектроники; в его контуре активно развиваются новые направления деятельности (развитие сети зарядной инфраструктуры для электромобилей, биогазовые станции, производство промышленных роботов и др.) </w:t>
      </w:r>
      <w:hyperlink r:id="rId10" w:history="1">
        <w:r w:rsidRPr="009A6B5C">
          <w:rPr>
            <w:rStyle w:val="a4"/>
          </w:rPr>
          <w:t>rosenergoatom.ru​</w:t>
        </w:r>
      </w:hyperlink>
      <w:r w:rsidRPr="009A6B5C">
        <w:t> </w:t>
      </w:r>
    </w:p>
    <w:p w14:paraId="7448AC5E" w14:textId="77777777" w:rsidR="009A6B5C" w:rsidRPr="009A6B5C" w:rsidRDefault="009A6B5C" w:rsidP="009A6B5C"/>
    <w:p w14:paraId="23097AAD" w14:textId="77777777" w:rsidR="009A6B5C" w:rsidRPr="009A6B5C" w:rsidRDefault="009A6B5C" w:rsidP="009A6B5C">
      <w:r w:rsidRPr="009A6B5C">
        <w:rPr>
          <w:b/>
          <w:bCs/>
        </w:rPr>
        <w:t>Ленинградская АЭС</w:t>
      </w:r>
      <w:r w:rsidRPr="009A6B5C">
        <w:t xml:space="preserve"> является одной из крупнейших в России по установленной мощности (4400 МВт) и единственной с двумя типами реакторов: в работе находятся два энергоблока РБМК-1000 (уран-графитовые ядерные реакторы канального типа на тепловых нейтронах электрической мощностью 1000 МВт) и два энергоблока поколения III+ ВВЭР-1200 (водо-водяные энергетические реакторы электрической мощностью 1200 МВт). Энергоблоки № 1 и № 2 РБМК-1000 остановлены для вывода из эксплуатации после 45 лет службы. Им на смену в 2018 и 2021 годах были введены два блока ВВЭР-1200. Проектный срок их службы составляет 60 лет с возможностью продления еще на 20 лет. В 2022 году стартовало сооружение энергоблоков № 3 и № 4 Ленинградской АЭС-2 с реакторами ВВЭР-1200. Они станут замещающими мощностями энергоблоков № 3 и № 4 с реакторами РБМК-1000 Ленинградской АЭС. Планируется, что после ввода в промышленную эксплуатацию ежегодная выработка каждого энергоблока составит более 8,5 млрд кВтч электроэнергии, что позволит не только гарантированно обеспечивать жителей северо-западного региона светом и теплом, но и успешно продолжать реализацию крупных региональных инвестиционных проектов.</w:t>
      </w:r>
    </w:p>
    <w:p w14:paraId="3DB4014F" w14:textId="77777777" w:rsidR="009A6B5C" w:rsidRPr="009A6B5C" w:rsidRDefault="009A6B5C" w:rsidP="009A6B5C"/>
    <w:p w14:paraId="3DA311F6" w14:textId="77777777" w:rsidR="009A6B5C" w:rsidRPr="009A6B5C" w:rsidRDefault="009A6B5C" w:rsidP="009A6B5C">
      <w:r w:rsidRPr="009A6B5C">
        <w:rPr>
          <w:b/>
          <w:bCs/>
        </w:rPr>
        <w:t>Сооружение АЭС «Пакш-2»</w:t>
      </w:r>
      <w:r w:rsidRPr="009A6B5C">
        <w:t> – первый современный проект АЭС российского дизайна с реакторами ВВЭР-1200, реализуемый на территории Европейского союза. Проект реализуется на основе российско-венгерского межправительственного соглашения от 14 января 2014 года и трех базовых контрактов о сооружении новой станции. Основная лицензия на строительство АЭС «Пакш-2» была выдана венгерским регулятором в августе 2022 года. Получение строительной лицензии подтвердило соответствие проекта венгерским и европейским нормам безопасности. В России успешно эксплуатируются уже четыре блока с реакторами ВВЭР-1200 и два аналогичных блока за пределами страны – на Белорусской АЭС.</w:t>
      </w:r>
    </w:p>
    <w:p w14:paraId="33F4D12D" w14:textId="77777777" w:rsidR="009A6B5C" w:rsidRPr="009A6B5C" w:rsidRDefault="009A6B5C" w:rsidP="009A6B5C"/>
    <w:p w14:paraId="520977C6" w14:textId="77777777" w:rsidR="009A6B5C" w:rsidRPr="009A6B5C" w:rsidRDefault="009A6B5C" w:rsidP="009A6B5C">
      <w:r w:rsidRPr="009A6B5C">
        <w:t>Россия активно развивает сотрудничество со всеми заинтересованными странами. Продолжается реализация крупных международных проектов. «Росатом» и его дивизионы принимают активное участие в этой работе.</w:t>
      </w:r>
    </w:p>
    <w:p w14:paraId="74FD73DA" w14:textId="41FBB15C" w:rsidR="00A24F5E" w:rsidRPr="009A6B5C" w:rsidRDefault="00A24F5E" w:rsidP="009A6B5C"/>
    <w:sectPr w:rsidR="00A24F5E" w:rsidRPr="009A6B5C">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3778F" w14:textId="77777777" w:rsidR="00834ECF" w:rsidRDefault="00834ECF">
      <w:r>
        <w:separator/>
      </w:r>
    </w:p>
  </w:endnote>
  <w:endnote w:type="continuationSeparator" w:id="0">
    <w:p w14:paraId="4CC7BFFC" w14:textId="77777777" w:rsidR="00834ECF" w:rsidRDefault="0083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FBE1" w14:textId="77777777" w:rsidR="00834ECF" w:rsidRDefault="00834ECF">
      <w:r>
        <w:separator/>
      </w:r>
    </w:p>
  </w:footnote>
  <w:footnote w:type="continuationSeparator" w:id="0">
    <w:p w14:paraId="0577D846" w14:textId="77777777" w:rsidR="00834ECF" w:rsidRDefault="0083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183A"/>
    <w:rsid w:val="0002434A"/>
    <w:rsid w:val="000264FB"/>
    <w:rsid w:val="000266EF"/>
    <w:rsid w:val="00031A6E"/>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1FA6"/>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3504"/>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5CCF"/>
    <w:rsid w:val="00187068"/>
    <w:rsid w:val="0019004B"/>
    <w:rsid w:val="00192209"/>
    <w:rsid w:val="001926DA"/>
    <w:rsid w:val="00193898"/>
    <w:rsid w:val="00194CC8"/>
    <w:rsid w:val="00195F84"/>
    <w:rsid w:val="001975E2"/>
    <w:rsid w:val="001A2EFE"/>
    <w:rsid w:val="001B0775"/>
    <w:rsid w:val="001B46CF"/>
    <w:rsid w:val="001B54E7"/>
    <w:rsid w:val="001B698E"/>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13"/>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C38"/>
    <w:rsid w:val="00290F0D"/>
    <w:rsid w:val="00296FD6"/>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A5D1B"/>
    <w:rsid w:val="003B220E"/>
    <w:rsid w:val="003B3616"/>
    <w:rsid w:val="003B454A"/>
    <w:rsid w:val="003B5915"/>
    <w:rsid w:val="003C610C"/>
    <w:rsid w:val="003C6FE9"/>
    <w:rsid w:val="003D177D"/>
    <w:rsid w:val="003D21AF"/>
    <w:rsid w:val="003D2ABC"/>
    <w:rsid w:val="003D4D61"/>
    <w:rsid w:val="003E1378"/>
    <w:rsid w:val="003E1606"/>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20CE7"/>
    <w:rsid w:val="00424EB6"/>
    <w:rsid w:val="00425555"/>
    <w:rsid w:val="00430244"/>
    <w:rsid w:val="004305D9"/>
    <w:rsid w:val="004316E7"/>
    <w:rsid w:val="00431A08"/>
    <w:rsid w:val="00434487"/>
    <w:rsid w:val="0043467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10A0"/>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B566F"/>
    <w:rsid w:val="004C3FA0"/>
    <w:rsid w:val="004C49FC"/>
    <w:rsid w:val="004D0398"/>
    <w:rsid w:val="004D1A05"/>
    <w:rsid w:val="004D1D3E"/>
    <w:rsid w:val="004D30A8"/>
    <w:rsid w:val="004D6C96"/>
    <w:rsid w:val="004E55CC"/>
    <w:rsid w:val="004E67C9"/>
    <w:rsid w:val="004F2187"/>
    <w:rsid w:val="004F2A1D"/>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4E3B"/>
    <w:rsid w:val="0051616D"/>
    <w:rsid w:val="00520495"/>
    <w:rsid w:val="00522A3D"/>
    <w:rsid w:val="00522C2A"/>
    <w:rsid w:val="005230C8"/>
    <w:rsid w:val="00523FF2"/>
    <w:rsid w:val="00527B85"/>
    <w:rsid w:val="0053729B"/>
    <w:rsid w:val="00537CEA"/>
    <w:rsid w:val="0054388F"/>
    <w:rsid w:val="005438BE"/>
    <w:rsid w:val="00545B5C"/>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A2C94"/>
    <w:rsid w:val="005A7345"/>
    <w:rsid w:val="005B265A"/>
    <w:rsid w:val="005B2B5E"/>
    <w:rsid w:val="005C0213"/>
    <w:rsid w:val="005C3007"/>
    <w:rsid w:val="005C5079"/>
    <w:rsid w:val="005C56EF"/>
    <w:rsid w:val="005C5E82"/>
    <w:rsid w:val="005D0CC6"/>
    <w:rsid w:val="005D4DDE"/>
    <w:rsid w:val="005D5AB8"/>
    <w:rsid w:val="005D5B30"/>
    <w:rsid w:val="005D5E41"/>
    <w:rsid w:val="005D61A7"/>
    <w:rsid w:val="005E0C6E"/>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B7A"/>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3108"/>
    <w:rsid w:val="0079433F"/>
    <w:rsid w:val="007947D5"/>
    <w:rsid w:val="007953C7"/>
    <w:rsid w:val="00796D7E"/>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8016C0"/>
    <w:rsid w:val="0080357B"/>
    <w:rsid w:val="0081454C"/>
    <w:rsid w:val="00820FB1"/>
    <w:rsid w:val="008235EA"/>
    <w:rsid w:val="00832B5F"/>
    <w:rsid w:val="00834B18"/>
    <w:rsid w:val="00834ECF"/>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24CC"/>
    <w:rsid w:val="00893227"/>
    <w:rsid w:val="008A03A0"/>
    <w:rsid w:val="008A1A1F"/>
    <w:rsid w:val="008A2FDB"/>
    <w:rsid w:val="008A39E9"/>
    <w:rsid w:val="008A4077"/>
    <w:rsid w:val="008A674D"/>
    <w:rsid w:val="008B0115"/>
    <w:rsid w:val="008B01C2"/>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250B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A6B5C"/>
    <w:rsid w:val="009B2BB5"/>
    <w:rsid w:val="009B3136"/>
    <w:rsid w:val="009B3E7E"/>
    <w:rsid w:val="009B48CC"/>
    <w:rsid w:val="009C0BD5"/>
    <w:rsid w:val="009C141D"/>
    <w:rsid w:val="009C1805"/>
    <w:rsid w:val="009C6F20"/>
    <w:rsid w:val="009C7316"/>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4F5E"/>
    <w:rsid w:val="00A25227"/>
    <w:rsid w:val="00A27C2B"/>
    <w:rsid w:val="00A31690"/>
    <w:rsid w:val="00A31743"/>
    <w:rsid w:val="00A33C78"/>
    <w:rsid w:val="00A347DF"/>
    <w:rsid w:val="00A36572"/>
    <w:rsid w:val="00A420B0"/>
    <w:rsid w:val="00A42F71"/>
    <w:rsid w:val="00A459D5"/>
    <w:rsid w:val="00A514EF"/>
    <w:rsid w:val="00A52E6B"/>
    <w:rsid w:val="00A573C8"/>
    <w:rsid w:val="00A61103"/>
    <w:rsid w:val="00A61425"/>
    <w:rsid w:val="00A62E95"/>
    <w:rsid w:val="00A632CF"/>
    <w:rsid w:val="00A64C8F"/>
    <w:rsid w:val="00A64D25"/>
    <w:rsid w:val="00A64FFE"/>
    <w:rsid w:val="00A67BBF"/>
    <w:rsid w:val="00A72DEC"/>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234"/>
    <w:rsid w:val="00AF1B56"/>
    <w:rsid w:val="00AF2AEF"/>
    <w:rsid w:val="00AF3DE0"/>
    <w:rsid w:val="00AF5281"/>
    <w:rsid w:val="00B060F8"/>
    <w:rsid w:val="00B07AF0"/>
    <w:rsid w:val="00B10392"/>
    <w:rsid w:val="00B13065"/>
    <w:rsid w:val="00B1413E"/>
    <w:rsid w:val="00B148D2"/>
    <w:rsid w:val="00B15B71"/>
    <w:rsid w:val="00B16195"/>
    <w:rsid w:val="00B16D59"/>
    <w:rsid w:val="00B16FDC"/>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175F"/>
    <w:rsid w:val="00BE236C"/>
    <w:rsid w:val="00BE2A42"/>
    <w:rsid w:val="00BE44AF"/>
    <w:rsid w:val="00BE4893"/>
    <w:rsid w:val="00BE5E52"/>
    <w:rsid w:val="00BE62DA"/>
    <w:rsid w:val="00BE77A2"/>
    <w:rsid w:val="00BE7D4A"/>
    <w:rsid w:val="00BF0438"/>
    <w:rsid w:val="00BF04BE"/>
    <w:rsid w:val="00BF14B7"/>
    <w:rsid w:val="00BF466A"/>
    <w:rsid w:val="00BF75F7"/>
    <w:rsid w:val="00C0303C"/>
    <w:rsid w:val="00C05170"/>
    <w:rsid w:val="00C0520F"/>
    <w:rsid w:val="00C12D0A"/>
    <w:rsid w:val="00C13A07"/>
    <w:rsid w:val="00C17FFB"/>
    <w:rsid w:val="00C20F3E"/>
    <w:rsid w:val="00C221DA"/>
    <w:rsid w:val="00C22B01"/>
    <w:rsid w:val="00C23DC0"/>
    <w:rsid w:val="00C2699F"/>
    <w:rsid w:val="00C323B7"/>
    <w:rsid w:val="00C363F4"/>
    <w:rsid w:val="00C3707D"/>
    <w:rsid w:val="00C41066"/>
    <w:rsid w:val="00C43367"/>
    <w:rsid w:val="00C460C5"/>
    <w:rsid w:val="00C5227D"/>
    <w:rsid w:val="00C60D6B"/>
    <w:rsid w:val="00C621FE"/>
    <w:rsid w:val="00C62E07"/>
    <w:rsid w:val="00C65DCC"/>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2E8C"/>
    <w:rsid w:val="00CC3DDC"/>
    <w:rsid w:val="00CC4EEA"/>
    <w:rsid w:val="00CD2D46"/>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4961"/>
    <w:rsid w:val="00D252DE"/>
    <w:rsid w:val="00D26511"/>
    <w:rsid w:val="00D273A9"/>
    <w:rsid w:val="00D3091A"/>
    <w:rsid w:val="00D30B3B"/>
    <w:rsid w:val="00D3255D"/>
    <w:rsid w:val="00D32D49"/>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66D6F"/>
    <w:rsid w:val="00D704D8"/>
    <w:rsid w:val="00D70DFA"/>
    <w:rsid w:val="00D71889"/>
    <w:rsid w:val="00D73165"/>
    <w:rsid w:val="00D74FDA"/>
    <w:rsid w:val="00D75981"/>
    <w:rsid w:val="00D801AF"/>
    <w:rsid w:val="00D84721"/>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37E71"/>
    <w:rsid w:val="00E37EE8"/>
    <w:rsid w:val="00E40022"/>
    <w:rsid w:val="00E42300"/>
    <w:rsid w:val="00E43109"/>
    <w:rsid w:val="00E46905"/>
    <w:rsid w:val="00E4790C"/>
    <w:rsid w:val="00E617F7"/>
    <w:rsid w:val="00E61B19"/>
    <w:rsid w:val="00E62E07"/>
    <w:rsid w:val="00E669F8"/>
    <w:rsid w:val="00E66FA0"/>
    <w:rsid w:val="00E6703F"/>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E6FBF"/>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B5214"/>
    <w:rsid w:val="00FC579C"/>
    <w:rsid w:val="00FD0F88"/>
    <w:rsid w:val="00FD2788"/>
    <w:rsid w:val="00FD29A1"/>
    <w:rsid w:val="00FE080C"/>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senergoatom.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2025-07-10T15:28:00Z</dcterms:created>
  <dcterms:modified xsi:type="dcterms:W3CDTF">2025-07-10T15:28:00Z</dcterms:modified>
</cp:coreProperties>
</file>