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1"/>
        <w:spacing w:lineRule="auto" w:line="240" w:before="280" w:after="280"/>
        <w:rPr>
          <w:b/>
          <w:sz w:val="24"/>
          <w:szCs w:val="24"/>
        </w:rPr>
      </w:pPr>
      <w:r>
        <w:rPr>
          <w:b/>
          <w:sz w:val="24"/>
          <w:szCs w:val="24"/>
        </w:rPr>
        <w:t>Росатом открыл лабораторию мехатроники и робототехники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Новая лаборатория создана на производственной площадке ЦКБМ (машиностроительный дивизион Росатома) в Санкт-Петербурге. Здесь будут нарабатываться компетенции и референтные решения для реализации перспективных проектов с использованием робототехники, мехатроники и машинного зрения.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Лаборатория укомплектована современным высокотехнологичным оборудованием: промышленными роботами-манипуляторами, 3D-принтерами, системами технического зрения, лазерным сварочным оборудованием, системами для реверс-инжиниринга и мехатронными станциями.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В лаборатории уже ведутся испытания оборудования, входящего в состав комплекса по переработке твердых радиационных отходов (ТРО), выполняется НИОКР по созданию установок лазерной сварки и дезактивации для линии изготовления ТВЭЛ, создается автоматизированная установка для проведения ультразвукового контроля, который сейчас выполняется вручную. Кроме того, материальная база лаборатории позволит в будущем выполнять подготовку специалистов к участию в Отраслевом чемпионате профессионального мастерства AtomSkills (в компетенциях «Мехатроника» и «Аддитивные технологии»).</w:t>
      </w:r>
    </w:p>
    <w:p>
      <w:pPr>
        <w:pStyle w:val="Normal1"/>
        <w:spacing w:lineRule="auto" w:line="240" w:before="280" w:after="280"/>
        <w:rPr>
          <w:sz w:val="24"/>
          <w:szCs w:val="24"/>
        </w:rPr>
      </w:pPr>
      <w:r>
        <w:rPr>
          <w:sz w:val="24"/>
          <w:szCs w:val="24"/>
        </w:rPr>
        <w:t>«Современный рынок высокотехнологичного оборудования диктует новые подходы к развитию производства. Сейчас заказчику важно получить референтное, апробированное техническое решение, а также минимизировать сроки его разработки и производства. Выполнение данных требований невозможно без разработки, прототипирования и макетирования пилотных версий новых продуктов в лабораторных условиях», — отметил руководитель лаборатории мехатроники и робототехники ЦКБМ Павел Золотарев.</w:t>
      </w:r>
    </w:p>
    <w:p>
      <w:pPr>
        <w:pStyle w:val="Normal1"/>
        <w:spacing w:lineRule="auto" w:line="240" w:before="280" w:after="280"/>
        <w:rPr>
          <w:b/>
          <w:i/>
          <w:i/>
          <w:sz w:val="24"/>
          <w:szCs w:val="24"/>
        </w:rPr>
      </w:pPr>
      <w:r>
        <w:rPr>
          <w:b/>
          <w:i/>
          <w:sz w:val="24"/>
          <w:szCs w:val="24"/>
        </w:rPr>
        <w:t>Справка: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Центральное конструкторское бюро машиностроения (ЦКБМ) — одно из ведущих предприятий Госкорпорации «Росатом», располагающее многопрофильным конструкторским коллективом, собственной исследовательской, экспериментальной и производственной базой. Является разработчиком и изготовителем главных циркуляционных насосов для реакторов ВВЭР. Кроме того, предприятие проектирует и производит герметичные, консольные, питательные и аварийные насосы для атомных станций, а также широкий спектр дистанционно-управляемого оборудования для работы с радиоактивными материалами, предлагает технологические решения в области газонефтехимии и оборудования заводов по переработке ТКО.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«Атомэнергомаш» — машиностроительный дивизион Госкорпорации «Росатом», крупнейшая по объемам производства и выручке энергомашиностроительная компания России. Холдинг является комплектным поставщиком оборудования реакторного острова и машинного зала всех строящихся АЭС российского дизайна, изготовителем оборудования для СПГ-проектов, разработчиком и поставщиком комплексных решений для предприятий энергетики, нефтегазового комплекса и других отраслей промышленности.</w:t>
      </w:r>
    </w:p>
    <w:p>
      <w:pPr>
        <w:pStyle w:val="Normal1"/>
        <w:spacing w:lineRule="auto" w:line="240" w:before="280" w:after="28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Перед российской промышленностью стоит цель в кратчайшие сроки обеспечить технологический суверенитет и переход на новейшие технологии. Государство и крупные отечественные компании направляют ресурсы на ускоренное развитие отечественной исследовательской, инфраструктурной, научно-технологической базы. Внедрение инноваций и нового высокотехнологичного оборудования позволяет Росатому и его предприятиям занимать новые ниши на рынке, повышая конкурентоспособность атомной отрасли и всей российской промышленности в целом.</w:t>
      </w:r>
    </w:p>
    <w:p>
      <w:pPr>
        <w:pStyle w:val="Normal1"/>
        <w:spacing w:lineRule="auto" w:line="240" w:before="280" w:after="280"/>
        <w:rPr/>
      </w:pPr>
      <w:r>
        <w:rPr>
          <w:i/>
          <w:sz w:val="24"/>
          <w:szCs w:val="24"/>
        </w:rPr>
        <w:t xml:space="preserve"> </w:t>
      </w:r>
    </w:p>
    <w:sectPr>
      <w:type w:val="nextPage"/>
      <w:pgSz w:w="11906" w:h="16838"/>
      <w:pgMar w:left="1275" w:right="1440" w:gutter="0" w:header="0" w:top="1275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40"/>
  <w:displayBackgroundShape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2</Pages>
  <Words>346</Words>
  <Characters>2952</Characters>
  <CharactersWithSpaces>3293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