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Росатом приступил к основному этапу сооружения АЭС «Пакш-2» (Венгрия)</w:t>
      </w:r>
    </w:p>
    <w:p w14:paraId="00000002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подрядчик проекта АЭС «Пакш-2» АО «Атомстройэкспорт» (Инжиниринговый дивизион Госкорпорации «Росатом») приступил к работам основного этапа сооружения двух новых энергоблоков ВВЭР-1200 поколения 3+. Подрядчиком - венгерской компанией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Aszfa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.» - начата подготовка к выемке грунта из котлована под будущим 6 блоком.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Bauer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Magyarország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приступила к мобилизации работ по укреплению грунта и продолжила работы по сооружению противофильтрационной защиты площадки строительства. </w:t>
      </w:r>
    </w:p>
    <w:p w14:paraId="00000003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основного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периода  начаты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того, как 18 августа стороны подписали поправки к контракту о сооружении двух новых энергоблоков, и венгерский заказчик проекта АЭС «Пакш-2»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Ltd. выдал соответствующее официальное уведом</w:t>
      </w:r>
      <w:r>
        <w:rPr>
          <w:rFonts w:ascii="Times New Roman" w:eastAsia="Times New Roman" w:hAnsi="Times New Roman" w:cs="Times New Roman"/>
          <w:sz w:val="24"/>
          <w:szCs w:val="24"/>
        </w:rPr>
        <w:t>ление о переходе проекта на второй, основной этап строительства.</w:t>
      </w:r>
    </w:p>
    <w:p w14:paraId="00000004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выемке грунта в котловане под будущим 6 блоком до –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метров 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лишь начало огромной работы, но даже она поистине грандиозная, площадь занимает территорию четырех футбольных пол</w:t>
      </w:r>
      <w:r>
        <w:rPr>
          <w:rFonts w:ascii="Times New Roman" w:eastAsia="Times New Roman" w:hAnsi="Times New Roman" w:cs="Times New Roman"/>
          <w:sz w:val="24"/>
          <w:szCs w:val="24"/>
        </w:rPr>
        <w:t>ей, а объем грунта, который будет удаляться - около 1 млн кубометров. По плану данная работа на площадке 6 блока будет проведена до конца осени этого года.</w:t>
      </w:r>
    </w:p>
    <w:p w14:paraId="00000005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Полученное разрешение о переходе к работам второго, основного, этапа позволяет также приступить к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оизводству основного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энергетического  оборудования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 на российских предприятиях, так и на предприятиях - партнерах Росатома. Сегодня от имени Атомстройэкспорта были даны указания производителям о запуске такого производства. </w:t>
      </w:r>
    </w:p>
    <w:p w14:paraId="00000006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Проекта АЭС в основ</w:t>
      </w:r>
      <w:r>
        <w:rPr>
          <w:rFonts w:ascii="Times New Roman" w:eastAsia="Times New Roman" w:hAnsi="Times New Roman" w:cs="Times New Roman"/>
          <w:sz w:val="24"/>
          <w:szCs w:val="24"/>
        </w:rPr>
        <w:t>ную стадию позволяет начать строительство всех основных зданий и сооружений.  На новом этапе потребуется значительное увеличение персонала, машин и оборудования. Интенсивность работ на проекте будет последовательно расти.</w:t>
      </w:r>
    </w:p>
    <w:p w14:paraId="00000007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в проекте АЭС «Пакш-2»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роявляют большой интерес венгерские и европейские компании, а также компаний из третьих стран. Экономика Венгрии получит в итоге не только надежный источник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электрогенерации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но и мультипликативный эффект от значительных налоговых поступлений, создания 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рабочих мест, только в период сооружения станции около 10 тысяч, а российская промышленность большое количество заказов для производства оборудования. </w:t>
      </w:r>
    </w:p>
    <w:p w14:paraId="00000008" w14:textId="77777777" w:rsidR="00605963" w:rsidRDefault="008424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14:paraId="00000009" w14:textId="77777777" w:rsidR="00605963" w:rsidRDefault="008424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АЭС «Пакш-2» с двумя энергоблоками ВВЭР-1200 поколения 3+ реализуется на основе 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ско-венгерского межправительственного соглашения от 14 января 2014 года и трех базовых контрактов о сооружении новой станции. В августе 2022 года была получена основная лицензия на сооружение АЭС «Пакш-2». Лицензия на строительство такого типа энергоблоков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впервые выдана на территории Европейского Союза. Получение строительной лицензии подтвердило 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новых блоков венгерским и европейским нормам безопасности.  Гарантированный срок эксплуатации энергоблоков №5 и №6 АЭС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Пакш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60 лет. Подрядчико</w:t>
      </w:r>
      <w:r>
        <w:rPr>
          <w:rFonts w:ascii="Times New Roman" w:eastAsia="Times New Roman" w:hAnsi="Times New Roman" w:cs="Times New Roman"/>
          <w:sz w:val="24"/>
          <w:szCs w:val="24"/>
        </w:rPr>
        <w:t>м является Управляющая компания Инжинирингового дивизиона Госкорпорации «Росатом» – АО «Атомстройэкспорт» (АО АСЭ).  В настоящий момент на АЭС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Пакш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построенной по советскому проекту, работают четыре энергоблока с реакторами типа ВВЭР-440. Станция выраба</w:t>
      </w:r>
      <w:r>
        <w:rPr>
          <w:rFonts w:ascii="Times New Roman" w:eastAsia="Times New Roman" w:hAnsi="Times New Roman" w:cs="Times New Roman"/>
          <w:sz w:val="24"/>
          <w:szCs w:val="24"/>
        </w:rPr>
        <w:t>тывает более 50% электроэнергии, производимой в Венгрии.</w:t>
      </w:r>
    </w:p>
    <w:p w14:paraId="0000000A" w14:textId="77777777" w:rsidR="00605963" w:rsidRDefault="00605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05963" w:rsidRDefault="006059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0596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63"/>
    <w:rsid w:val="00605963"/>
    <w:rsid w:val="0084247B"/>
    <w:rsid w:val="00B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43AC-2E8E-46B4-BFDB-5760553B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6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A645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FD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a0"/>
    <w:rsid w:val="007B5FDB"/>
  </w:style>
  <w:style w:type="paragraph" w:styleId="a5">
    <w:name w:val="Normal (Web)"/>
    <w:basedOn w:val="a"/>
    <w:uiPriority w:val="99"/>
    <w:unhideWhenUsed/>
    <w:rsid w:val="0089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a6">
    <w:name w:val="Emphasis"/>
    <w:basedOn w:val="a0"/>
    <w:uiPriority w:val="20"/>
    <w:qFormat/>
    <w:rsid w:val="00877634"/>
    <w:rPr>
      <w:i/>
      <w:iCs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/G3MYRCA4cPxF08PL+A7z+swQ==">CgMxLjA4AHIhMVdtanprZ0NKNS1fWkZVQy12N2RaLUpVUUQ2bGF6Rk9n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Павел Деревянко</cp:lastModifiedBy>
  <cp:revision>2</cp:revision>
  <dcterms:created xsi:type="dcterms:W3CDTF">2023-08-21T08:20:00Z</dcterms:created>
  <dcterms:modified xsi:type="dcterms:W3CDTF">2023-08-21T08:20:00Z</dcterms:modified>
</cp:coreProperties>
</file>