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ОЦКС «Росатома» вошел в тройку лучших в рейтинге «Российский аудит и консалтинг» агентства RAEX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Центр обладает уникальными компетенциями в области управления проектами сооружения объектов использования атомной энергии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Частное учреждение госкорпорации «Росатом» «Отраслевой центр капитального строительства» (ОЦКС «Росатома») заняло 3-е место в ежегодном рейтинге «Российский аудит и консалтинг» от агентства RAEX. Организация госкорпорации впервые вошла в число компаний, включенных в этот рейтинг.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Всего в рейтинг 2024 года вошли 35 участников, суммарная выручка которых по итогам 2023 года показала рост в 36,5%. Такой рост вызван спросом на услуги строительного аудита и консалтинга, куда входят такие услуги, как экспертиза, строительный и технический надзор за качеством работ, инженерные изыскания участков строительства, обследование сооружений, проектирование, аудит, управление стоимостью, реализация функций производственно-технических отделов.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Положительную динамику для роста спроса на услуги инжиниринга, строительного и технического аудита оказывает, в первую очередь, реализация крупных инфраструктурных проектов как в области жилищно-социального строительства, так и в области промышленного. Заказчики стремятся к оптимизации затрат, эффективному управлению стоимостью, внедрению эффективных цифровых инструментов и повышению производительности труда.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ОЦКС обладает уникальными компетенциями в области управления проектами сооружения объектов использования атомной энергии, в частности такими, как экспертиза проектов, строительный контроль, выполнение функции технического заказчика, управление стоимостью и др.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Отраслевой центр капитального строительства «Росатома» (ОЦКС «Росатома») является структурным подразделением госкорпорации «Росатом» в форме частного учреждения госкорпорации. Основные задачи ОЦКС «Росатома» по управлению капитальным строительством в атомной отрасли — это обеспечение прозрачности управления строительством и капитальными вложениями; разработка системы управления стоимостью и сроками сооружения объектов капитальных вложений; совершенствование механизмов повышения эффективности капитального строительства и обеспечения надлежащего уровня качества возводимых объектов. ОЦКС является уполномоченной организацией госкорпорации «Росатом» в части выполнения функций контролера и регулятора в сфере капитального строительства.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Рейтинговое агентство RAEX («РАЭКС-Аналитика») — крупнейшее агентство в области некредитных рейтингов. RAEX занимается составлением рэнкингов, присвоением некредитных рейтингов, исследованиями отраслей и рынков, проведением мероприятий по тематике своей аналитической деятельности. Ключевые сферы деятельности «РАЭКС» — подготовка рейтингов в сфере образования, некоммерческого сектора, устойчивого развития, а также инфраструктуры развития бизнеса.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Комплексное развитие жилищного строительства, модернизация инфраструктуры и объектов ЖКХ являются одной из приоритетных задач Президента и Правительства РФ. Крупные российские компании уделяют большое внимание развитию цифровой инфраструктуры, лучшие практики внедряются во все области промышленности, в том числе строительство. «Росатом» и его предприятия принимают активное участие в этой работе.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/+eL+r7EEbwnecmc2pxa8rCfEA==">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