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29.02.24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Organizations of the Wind Energy Division of Rosatom joined the National System of the Energy Generation Attributes and Guarantee of Origin Registry</w:t>
      </w:r>
    </w:p>
    <w:p w:rsidR="00000000" w:rsidDel="00000000" w:rsidP="00000000" w:rsidRDefault="00000000" w:rsidRPr="00000000" w14:paraId="0000000C">
      <w:pPr>
        <w:ind w:right="560"/>
        <w:jc w:val="center"/>
        <w:rPr>
          <w:i w:val="1"/>
        </w:rPr>
      </w:pPr>
      <w:r w:rsidDel="00000000" w:rsidR="00000000" w:rsidRPr="00000000">
        <w:rPr>
          <w:i w:val="1"/>
          <w:rtl w:val="0"/>
        </w:rPr>
        <w:t xml:space="preserve">This will increase flexibility in confirming the green (low-carbon) status of energy consumption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WindSGC JSC and Atomenergopromsbyt JSC (part of the Wind Energy Division of Rosatom) joined the National System of the Energy Generation Attributes and Guarantee of Origin Registry. The Guarantee of Origin is not tied to the physical supply of electricity. This is an energy attribute guarantee confirming that 1 kilowatt-hour of electricity was produced by renewable energy sources (RES).</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“Atomenergopromsbyt will act as a trader (agent), purchasing and redeeming the guarantees for its customers. This pattern is more cost effective and less complicated for the client, as it allows the client to save time and resources from having to spend on independent registration in the registry, payment of fees, signing agreements and complying with the requirements for trading and redemption of green guarantees. Now, by entering into an agreement with Atomenergopromsbyt JSC for the purchase of guarantees, the client company will receive a tool to verify the renewable nature of the energy consumed and will be able to prove its commitment to sustainable development strategies and corporate social responsibility in accordance with the requirements of the main international standards,” said Natalia Mayer, Director General of Atomenergopromsbyt JSC.</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mechanism developed in our country replaced the international certification systems that had left the Russian market and enabled companies to continue their commitment to ESG principles in Russia. Consumers now have the right to use green guarantees of energy production from wind power plants, thanks to their enrollment in the Registry,” said Grigory Nazarov, Director General of NovaWind JSC.</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Rosatom conducts systematic work in the field of sustainable development. Soon, consumers will have the opportunity to purchase guarantees verifying low-carbon energy generation not only by wind power plants, but also by nuclear power plants.</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Wind Energy Division of the State Atomic Energy Corporation Rosatom (Rosatom) consolidates the State Corporation's efforts in advanced segments and technology platforms of the electric power industry. The Division was incorporated in September 2017. Its focus is on managing all of the competencies of Rosatom in the wind energy sector, from design and construction to power engineering and WPPs operation. To date, the State Atomic Energy Corporation Rosatom (Rosatom) has commissioned 1 GW of wind power capacity. In total, by 2027, Rosatom will put into operation wind power plants with a total capacity of about 1.7 GW.</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Atomenergopromsbyt JSC (part of NovaWind JSC management circuit, the Wind Energy Division of Rosatom) was incorporated in May 2014 as a corporate energy sales company of Rosatom, supplying energy to nuclear industry enterprises and other energy consumers. In addition, the company is developing “new” energy projects as part of the energy market model in Russia: RES, distributed generation, storage systems, digital energy.</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System of Energy Generation Attributes and Guarantees of Origin kicked-off on February 1, 2024. The Supervisory Board of the NP Market Council Association determines the rules for keeping the registry.</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Energy is the basis for the country's progressive socio-economic development, supplying the industries and citizens. Rosatom, which produces energy through low-carbon generation, is consistently implementing steps to the green economy transition. Reducing the negative impact on nature, preserving and replenishing bioresources – all these are the priority tasks of the Russian nuclear industry in the field of environmental protection.</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w:t>
    </w:r>
    <w:r w:rsidDel="00000000" w:rsidR="00000000" w:rsidRPr="00000000">
      <w:rPr>
        <w:i w:val="1"/>
        <w:color w:val="aeaaaa"/>
        <w:rtl w:val="0"/>
      </w:rPr>
      <w:t xml:space="preserve">o</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ffice of the wind energy division of Rosatom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HRx0CV25rxY+fLbopxMeIR19+Q==">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2024-02-29T06:54:00Z</dcterms:created>
  <dc:creator>b v</dc:creator>
</cp:coreProperties>
</file>