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65745" w:rsidRDefault="00EC4B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eastAsia="Arial" w:cs="Arial"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Екатерина Солнцева на сессии «Тяжелый промышленный САПР»</w:t>
      </w:r>
    </w:p>
    <w:p w14:paraId="00000002" w14:textId="77777777" w:rsidR="00065745" w:rsidRDefault="00EC4B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00" w:line="240" w:lineRule="auto"/>
        <w:ind w:left="0" w:hanging="2"/>
        <w:rPr>
          <w:rFonts w:eastAsia="Arial" w:cs="Arial"/>
          <w:color w:val="000000"/>
          <w:sz w:val="22"/>
          <w:szCs w:val="22"/>
          <w:u w:val="single"/>
        </w:rPr>
      </w:pPr>
      <w:r>
        <w:rPr>
          <w:rFonts w:eastAsia="Arial" w:cs="Arial"/>
          <w:b/>
          <w:sz w:val="22"/>
          <w:szCs w:val="22"/>
        </w:rPr>
        <w:t>Директор по цифровизации Госкорпорации «Росатом»</w:t>
      </w:r>
    </w:p>
    <w:p w14:paraId="00000003" w14:textId="77777777" w:rsidR="00065745" w:rsidRDefault="00EC4B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00" w:line="240" w:lineRule="auto"/>
        <w:ind w:left="0" w:hanging="2"/>
        <w:jc w:val="left"/>
        <w:rPr>
          <w:rFonts w:eastAsia="Arial" w:cs="Arial"/>
          <w:i/>
          <w:color w:val="000000"/>
          <w:sz w:val="22"/>
          <w:szCs w:val="22"/>
        </w:rPr>
      </w:pPr>
      <w:r>
        <w:rPr>
          <w:rFonts w:eastAsia="Arial" w:cs="Arial"/>
          <w:i/>
          <w:sz w:val="22"/>
          <w:szCs w:val="22"/>
        </w:rPr>
        <w:t>В</w:t>
      </w:r>
      <w:r>
        <w:rPr>
          <w:rFonts w:eastAsia="Arial" w:cs="Arial"/>
          <w:i/>
          <w:color w:val="000000"/>
          <w:sz w:val="22"/>
          <w:szCs w:val="22"/>
        </w:rPr>
        <w:t>ыступлени</w:t>
      </w:r>
      <w:r>
        <w:rPr>
          <w:rFonts w:eastAsia="Arial" w:cs="Arial"/>
          <w:i/>
          <w:sz w:val="22"/>
          <w:szCs w:val="22"/>
        </w:rPr>
        <w:t>е</w:t>
      </w:r>
      <w:r>
        <w:rPr>
          <w:rFonts w:eastAsia="Arial" w:cs="Arial"/>
          <w:i/>
          <w:color w:val="000000"/>
          <w:sz w:val="22"/>
          <w:szCs w:val="22"/>
        </w:rPr>
        <w:t xml:space="preserve"> на </w:t>
      </w:r>
      <w:r>
        <w:rPr>
          <w:rFonts w:eastAsia="Arial" w:cs="Arial"/>
          <w:i/>
          <w:sz w:val="22"/>
          <w:szCs w:val="22"/>
        </w:rPr>
        <w:t xml:space="preserve">«Тяжелый промышленный САПР. Made </w:t>
      </w:r>
      <w:proofErr w:type="spellStart"/>
      <w:r>
        <w:rPr>
          <w:rFonts w:eastAsia="Arial" w:cs="Arial"/>
          <w:i/>
          <w:sz w:val="22"/>
          <w:szCs w:val="22"/>
        </w:rPr>
        <w:t>in</w:t>
      </w:r>
      <w:proofErr w:type="spellEnd"/>
      <w:r>
        <w:rPr>
          <w:rFonts w:eastAsia="Arial" w:cs="Arial"/>
          <w:i/>
          <w:sz w:val="22"/>
          <w:szCs w:val="22"/>
        </w:rPr>
        <w:t xml:space="preserve"> Russia»:</w:t>
      </w:r>
      <w:r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00000004" w14:textId="77777777" w:rsidR="00065745" w:rsidRDefault="00EC4B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eastAsia="Arial" w:cs="Arial"/>
          <w:color w:val="000000"/>
          <w:sz w:val="21"/>
          <w:szCs w:val="21"/>
        </w:rPr>
      </w:pPr>
      <w:r>
        <w:rPr>
          <w:rFonts w:eastAsia="Arial" w:cs="Arial"/>
          <w:color w:val="000000"/>
          <w:sz w:val="21"/>
          <w:szCs w:val="21"/>
        </w:rPr>
        <w:t>Я хочу ответить на вопрос: «</w:t>
      </w:r>
      <w:r>
        <w:rPr>
          <w:rFonts w:eastAsia="Arial" w:cs="Arial"/>
          <w:sz w:val="21"/>
          <w:szCs w:val="21"/>
        </w:rPr>
        <w:t>К</w:t>
      </w:r>
      <w:r>
        <w:rPr>
          <w:rFonts w:eastAsia="Arial" w:cs="Arial"/>
          <w:color w:val="000000"/>
          <w:sz w:val="21"/>
          <w:szCs w:val="21"/>
        </w:rPr>
        <w:t xml:space="preserve">огда мы сможем сказать, что у нас есть тяжелый промышленный САПР?». Я предлагаю конкретную оценку: у Минпромторга есть план выпуска изделий, есть промышленная программа, т. е. известно, в каком году какое изделие начнет создаваться, </w:t>
      </w:r>
      <w:r>
        <w:rPr>
          <w:rFonts w:eastAsia="Arial" w:cs="Arial"/>
          <w:sz w:val="21"/>
          <w:szCs w:val="21"/>
        </w:rPr>
        <w:t>—</w:t>
      </w:r>
      <w:r>
        <w:rPr>
          <w:rFonts w:eastAsia="Arial" w:cs="Arial"/>
          <w:color w:val="000000"/>
          <w:sz w:val="21"/>
          <w:szCs w:val="21"/>
        </w:rPr>
        <w:t xml:space="preserve"> до 2030 года. Так вот</w:t>
      </w:r>
      <w:r>
        <w:rPr>
          <w:rFonts w:eastAsia="Arial" w:cs="Arial"/>
          <w:color w:val="000000"/>
          <w:sz w:val="21"/>
          <w:szCs w:val="21"/>
        </w:rPr>
        <w:t>, мы сможем сказать, что у нас есть тяжелый промышленный САПР тогда, когда напротив каждого изделия будет стоять название российского программного продукта, в котором это изделие начнет проектироваться.</w:t>
      </w:r>
    </w:p>
    <w:p w14:paraId="00000005" w14:textId="77777777" w:rsidR="00065745" w:rsidRDefault="00EC4B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eastAsia="Arial" w:cs="Arial"/>
          <w:color w:val="000000"/>
          <w:sz w:val="21"/>
          <w:szCs w:val="21"/>
        </w:rPr>
      </w:pPr>
      <w:r>
        <w:rPr>
          <w:rFonts w:eastAsia="Arial" w:cs="Arial"/>
          <w:color w:val="000000"/>
          <w:sz w:val="21"/>
          <w:szCs w:val="21"/>
        </w:rPr>
        <w:t>В связи с этим у меня предложение к Минпромторгу Росс</w:t>
      </w:r>
      <w:r>
        <w:rPr>
          <w:rFonts w:eastAsia="Arial" w:cs="Arial"/>
          <w:color w:val="000000"/>
          <w:sz w:val="21"/>
          <w:szCs w:val="21"/>
        </w:rPr>
        <w:t>ии: давайте мы к промышленной программе добавим колонку и допишем, в каком программном продукте какое изделие планируется проектировать. И если в 2023 году напротив изделия, которое начинает проектироваться, не стоит название российского цифрового продукта</w:t>
      </w:r>
      <w:r>
        <w:rPr>
          <w:rFonts w:eastAsia="Arial" w:cs="Arial"/>
          <w:color w:val="000000"/>
          <w:sz w:val="21"/>
          <w:szCs w:val="21"/>
        </w:rPr>
        <w:t xml:space="preserve">, давайте сами себе скажем: это означает, что нет у нас тяжелого промышленного САПРа. Естественно, мы не говорим о том, что надо переводить изделия, которые начали проектироваться в иностранных системах, </w:t>
      </w:r>
      <w:r>
        <w:rPr>
          <w:rFonts w:eastAsia="Arial" w:cs="Arial"/>
          <w:sz w:val="21"/>
          <w:szCs w:val="21"/>
        </w:rPr>
        <w:t>—</w:t>
      </w:r>
      <w:r>
        <w:rPr>
          <w:rFonts w:eastAsia="Arial" w:cs="Arial"/>
          <w:color w:val="000000"/>
          <w:sz w:val="21"/>
          <w:szCs w:val="21"/>
        </w:rPr>
        <w:t xml:space="preserve"> пусть продолжают жить там. Речь идет о новых издел</w:t>
      </w:r>
      <w:r>
        <w:rPr>
          <w:rFonts w:eastAsia="Arial" w:cs="Arial"/>
          <w:color w:val="000000"/>
          <w:sz w:val="21"/>
          <w:szCs w:val="21"/>
        </w:rPr>
        <w:t>иях.</w:t>
      </w:r>
    </w:p>
    <w:p w14:paraId="00000006" w14:textId="77777777" w:rsidR="00065745" w:rsidRDefault="00EC4B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eastAsia="Arial" w:cs="Arial"/>
          <w:color w:val="000000"/>
          <w:sz w:val="21"/>
          <w:szCs w:val="21"/>
        </w:rPr>
      </w:pPr>
      <w:r>
        <w:rPr>
          <w:rFonts w:eastAsia="Arial" w:cs="Arial"/>
          <w:color w:val="000000"/>
          <w:sz w:val="21"/>
          <w:szCs w:val="21"/>
        </w:rPr>
        <w:t>Сейчас плана перехода российской промышленности на российские САПРы у нас нет. Что у нас есть вместо этого? У нас есть, и это очень важно, система поддержки развития существующих решений и их внедрение на производстве. Равно ли это переходу российской пром</w:t>
      </w:r>
      <w:r>
        <w:rPr>
          <w:rFonts w:eastAsia="Arial" w:cs="Arial"/>
          <w:color w:val="000000"/>
          <w:sz w:val="21"/>
          <w:szCs w:val="21"/>
        </w:rPr>
        <w:t>ышленности на российские САПРы? Как мне кажется, задача индустриальных центров компетенций в этом году состоит в том, чтобы осуществить переход от поддержки отдельных внедрений к поддержке перехода российской промышленности на российский PLM. Это более ком</w:t>
      </w:r>
      <w:r>
        <w:rPr>
          <w:rFonts w:eastAsia="Arial" w:cs="Arial"/>
          <w:color w:val="000000"/>
          <w:sz w:val="21"/>
          <w:szCs w:val="21"/>
        </w:rPr>
        <w:t xml:space="preserve">плексная задача, она потребует большего вовлечения каждого из игроков в общую историю </w:t>
      </w:r>
      <w:r>
        <w:rPr>
          <w:rFonts w:eastAsia="Arial" w:cs="Arial"/>
          <w:sz w:val="21"/>
          <w:szCs w:val="21"/>
        </w:rPr>
        <w:t>—</w:t>
      </w:r>
      <w:r>
        <w:rPr>
          <w:rFonts w:eastAsia="Arial" w:cs="Arial"/>
          <w:color w:val="000000"/>
          <w:sz w:val="21"/>
          <w:szCs w:val="21"/>
        </w:rPr>
        <w:t xml:space="preserve"> это сложно.</w:t>
      </w:r>
    </w:p>
    <w:p w14:paraId="00000007" w14:textId="77777777" w:rsidR="00065745" w:rsidRDefault="00EC4B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eastAsia="Arial" w:cs="Arial"/>
          <w:color w:val="000000"/>
          <w:sz w:val="21"/>
          <w:szCs w:val="21"/>
        </w:rPr>
      </w:pPr>
      <w:r>
        <w:rPr>
          <w:rFonts w:eastAsia="Arial" w:cs="Arial"/>
          <w:color w:val="000000"/>
          <w:sz w:val="21"/>
          <w:szCs w:val="21"/>
        </w:rPr>
        <w:t>Мы это сейчас проходим с ПО класса САЕ. Там проще, потому что, действительно, есть возможность объединить усилия всех конкурирующих структур на одной платфо</w:t>
      </w:r>
      <w:r>
        <w:rPr>
          <w:rFonts w:eastAsia="Arial" w:cs="Arial"/>
          <w:color w:val="000000"/>
          <w:sz w:val="21"/>
          <w:szCs w:val="21"/>
        </w:rPr>
        <w:t xml:space="preserve">рме с сохранением за каждым </w:t>
      </w:r>
      <w:proofErr w:type="spellStart"/>
      <w:r>
        <w:rPr>
          <w:rFonts w:eastAsia="Arial" w:cs="Arial"/>
          <w:color w:val="000000"/>
          <w:sz w:val="21"/>
          <w:szCs w:val="21"/>
        </w:rPr>
        <w:t>РИДов</w:t>
      </w:r>
      <w:proofErr w:type="spellEnd"/>
      <w:r>
        <w:rPr>
          <w:rFonts w:eastAsia="Arial" w:cs="Arial"/>
          <w:color w:val="000000"/>
          <w:sz w:val="21"/>
          <w:szCs w:val="21"/>
        </w:rPr>
        <w:t xml:space="preserve"> (</w:t>
      </w:r>
      <w:r>
        <w:rPr>
          <w:rFonts w:eastAsia="Arial" w:cs="Arial"/>
          <w:i/>
          <w:color w:val="000000"/>
          <w:sz w:val="21"/>
          <w:szCs w:val="21"/>
        </w:rPr>
        <w:t>результат интеллектуальной деятельности</w:t>
      </w:r>
      <w:r>
        <w:rPr>
          <w:rFonts w:eastAsia="Arial" w:cs="Arial"/>
          <w:color w:val="000000"/>
          <w:sz w:val="21"/>
          <w:szCs w:val="21"/>
        </w:rPr>
        <w:t>) с возможностью предоставить пользователям выбор между тем или иным решением, справедливым финансовым вознаграждением, разделяемым между всеми участниками, в зависимости от того, чем больше промышленность пользуется. С PLM все тяжелее, но двигаться надо и</w:t>
      </w:r>
      <w:r>
        <w:rPr>
          <w:rFonts w:eastAsia="Arial" w:cs="Arial"/>
          <w:color w:val="000000"/>
          <w:sz w:val="21"/>
          <w:szCs w:val="21"/>
        </w:rPr>
        <w:t xml:space="preserve">менно в эту сторону. </w:t>
      </w:r>
    </w:p>
    <w:p w14:paraId="00000008" w14:textId="77777777" w:rsidR="00065745" w:rsidRDefault="00EC4B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eastAsia="Arial" w:cs="Arial"/>
          <w:color w:val="000000"/>
          <w:sz w:val="21"/>
          <w:szCs w:val="21"/>
        </w:rPr>
      </w:pPr>
      <w:r>
        <w:rPr>
          <w:rFonts w:eastAsia="Arial" w:cs="Arial"/>
          <w:color w:val="000000"/>
          <w:sz w:val="21"/>
          <w:szCs w:val="21"/>
        </w:rPr>
        <w:t xml:space="preserve">Теперь про Росатом. Особенность Росатома состоит в том, что мы выступаем в трех ролях. Первая роль </w:t>
      </w:r>
      <w:r>
        <w:rPr>
          <w:rFonts w:eastAsia="Arial" w:cs="Arial"/>
          <w:sz w:val="21"/>
          <w:szCs w:val="21"/>
        </w:rPr>
        <w:t>—</w:t>
      </w:r>
      <w:r>
        <w:rPr>
          <w:rFonts w:eastAsia="Arial" w:cs="Arial"/>
          <w:color w:val="000000"/>
          <w:sz w:val="21"/>
          <w:szCs w:val="21"/>
        </w:rPr>
        <w:t xml:space="preserve"> координатор: мы, наряду с </w:t>
      </w:r>
      <w:proofErr w:type="spellStart"/>
      <w:r>
        <w:rPr>
          <w:rFonts w:eastAsia="Arial" w:cs="Arial"/>
          <w:color w:val="000000"/>
          <w:sz w:val="21"/>
          <w:szCs w:val="21"/>
        </w:rPr>
        <w:t>Ростехом</w:t>
      </w:r>
      <w:proofErr w:type="spellEnd"/>
      <w:r>
        <w:rPr>
          <w:rFonts w:eastAsia="Arial" w:cs="Arial"/>
          <w:color w:val="000000"/>
          <w:sz w:val="21"/>
          <w:szCs w:val="21"/>
        </w:rPr>
        <w:t>, являемся стороной соглашения с правительством Российской Федерации по дорожной карте «Новое индус</w:t>
      </w:r>
      <w:r>
        <w:rPr>
          <w:rFonts w:eastAsia="Arial" w:cs="Arial"/>
          <w:color w:val="000000"/>
          <w:sz w:val="21"/>
          <w:szCs w:val="21"/>
        </w:rPr>
        <w:t xml:space="preserve">триальное программное обеспечение» и обязаны координировать работу по этой карте. И именно в таком качестве мы выступаем инициатором перехода от поддержки отдельных проектов к поддержке перехода всей промышленности </w:t>
      </w:r>
      <w:r>
        <w:rPr>
          <w:rFonts w:eastAsia="Arial" w:cs="Arial"/>
          <w:sz w:val="21"/>
          <w:szCs w:val="21"/>
        </w:rPr>
        <w:t>на</w:t>
      </w:r>
      <w:r>
        <w:rPr>
          <w:rFonts w:eastAsia="Arial" w:cs="Arial"/>
          <w:color w:val="000000"/>
          <w:sz w:val="21"/>
          <w:szCs w:val="21"/>
        </w:rPr>
        <w:t xml:space="preserve"> независимое ПО. С другой стороны, мы и</w:t>
      </w:r>
      <w:r>
        <w:rPr>
          <w:rFonts w:eastAsia="Arial" w:cs="Arial"/>
          <w:color w:val="000000"/>
          <w:sz w:val="21"/>
          <w:szCs w:val="21"/>
        </w:rPr>
        <w:t xml:space="preserve"> есть та самая промышленность, которой нужно переходить на отечественное ПО, и мы действительно пользуемся продуктами различных российских ИТ-компаний </w:t>
      </w:r>
      <w:r>
        <w:rPr>
          <w:rFonts w:eastAsia="Arial" w:cs="Arial"/>
          <w:sz w:val="21"/>
          <w:szCs w:val="21"/>
        </w:rPr>
        <w:t>(</w:t>
      </w:r>
      <w:r>
        <w:rPr>
          <w:rFonts w:eastAsia="Arial" w:cs="Arial"/>
          <w:color w:val="000000"/>
          <w:sz w:val="21"/>
          <w:szCs w:val="21"/>
        </w:rPr>
        <w:t>«Топ-системы», АСКОН</w:t>
      </w:r>
      <w:r>
        <w:rPr>
          <w:rFonts w:eastAsia="Arial" w:cs="Arial"/>
          <w:sz w:val="21"/>
          <w:szCs w:val="21"/>
        </w:rPr>
        <w:t xml:space="preserve">) — </w:t>
      </w:r>
      <w:r>
        <w:rPr>
          <w:rFonts w:eastAsia="Arial" w:cs="Arial"/>
          <w:color w:val="000000"/>
          <w:sz w:val="21"/>
          <w:szCs w:val="21"/>
        </w:rPr>
        <w:t>мы являемся их благодарными клиентами. Но почему мы, в-третьих, еще и разработчи</w:t>
      </w:r>
      <w:r>
        <w:rPr>
          <w:rFonts w:eastAsia="Arial" w:cs="Arial"/>
          <w:color w:val="000000"/>
          <w:sz w:val="21"/>
          <w:szCs w:val="21"/>
        </w:rPr>
        <w:t xml:space="preserve">ки? Потому </w:t>
      </w:r>
      <w:proofErr w:type="gramStart"/>
      <w:r>
        <w:rPr>
          <w:rFonts w:eastAsia="Arial" w:cs="Arial"/>
          <w:color w:val="000000"/>
          <w:sz w:val="21"/>
          <w:szCs w:val="21"/>
        </w:rPr>
        <w:t>что, несмотря на то, что</w:t>
      </w:r>
      <w:proofErr w:type="gramEnd"/>
      <w:r>
        <w:rPr>
          <w:rFonts w:eastAsia="Arial" w:cs="Arial"/>
          <w:color w:val="000000"/>
          <w:sz w:val="21"/>
          <w:szCs w:val="21"/>
        </w:rPr>
        <w:t xml:space="preserve"> хорошие продукты есть, их недостаточно. Поэтому в свое время РФЯЦ ВНИИЭФ начал разрабатывать собственную PLM</w:t>
      </w:r>
      <w:r>
        <w:rPr>
          <w:rFonts w:eastAsia="Arial" w:cs="Arial"/>
          <w:sz w:val="21"/>
          <w:szCs w:val="21"/>
        </w:rPr>
        <w:t>-</w:t>
      </w:r>
      <w:r>
        <w:rPr>
          <w:rFonts w:eastAsia="Arial" w:cs="Arial"/>
          <w:color w:val="000000"/>
          <w:sz w:val="21"/>
          <w:szCs w:val="21"/>
        </w:rPr>
        <w:t xml:space="preserve">систему для решения специальных задач </w:t>
      </w:r>
      <w:r>
        <w:rPr>
          <w:rFonts w:eastAsia="Arial" w:cs="Arial"/>
          <w:sz w:val="21"/>
          <w:szCs w:val="21"/>
        </w:rPr>
        <w:t>—</w:t>
      </w:r>
      <w:r>
        <w:rPr>
          <w:rFonts w:eastAsia="Arial" w:cs="Arial"/>
          <w:color w:val="000000"/>
          <w:sz w:val="21"/>
          <w:szCs w:val="21"/>
        </w:rPr>
        <w:t xml:space="preserve"> таких решений не было на рынке. То есть, с одной стороны, у нас точно е</w:t>
      </w:r>
      <w:r>
        <w:rPr>
          <w:rFonts w:eastAsia="Arial" w:cs="Arial"/>
          <w:color w:val="000000"/>
          <w:sz w:val="21"/>
          <w:szCs w:val="21"/>
        </w:rPr>
        <w:t>сть прекрасные компании с прекрасными продуктами, но для полного перехода промышленности на российские PLM-системы нам нужно начать планировать большой путь.</w:t>
      </w:r>
    </w:p>
    <w:p w14:paraId="00000009" w14:textId="77777777" w:rsidR="00065745" w:rsidRDefault="00EC4B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eastAsia="Arial" w:cs="Arial"/>
          <w:color w:val="000000"/>
          <w:sz w:val="21"/>
          <w:szCs w:val="21"/>
        </w:rPr>
      </w:pPr>
      <w:r>
        <w:rPr>
          <w:rFonts w:eastAsia="Arial" w:cs="Arial"/>
          <w:color w:val="000000"/>
          <w:sz w:val="21"/>
          <w:szCs w:val="21"/>
        </w:rPr>
        <w:t xml:space="preserve">Что касается консорциумов. Мы всячески поддерживаем </w:t>
      </w:r>
      <w:proofErr w:type="spellStart"/>
      <w:r>
        <w:rPr>
          <w:rFonts w:eastAsia="Arial" w:cs="Arial"/>
          <w:color w:val="000000"/>
          <w:sz w:val="21"/>
          <w:szCs w:val="21"/>
        </w:rPr>
        <w:t>консорциумный</w:t>
      </w:r>
      <w:proofErr w:type="spellEnd"/>
      <w:r>
        <w:rPr>
          <w:rFonts w:eastAsia="Arial" w:cs="Arial"/>
          <w:color w:val="000000"/>
          <w:sz w:val="21"/>
          <w:szCs w:val="21"/>
        </w:rPr>
        <w:t xml:space="preserve"> подход. Но нужно смотреть дальше</w:t>
      </w:r>
      <w:r>
        <w:rPr>
          <w:rFonts w:eastAsia="Arial" w:cs="Arial"/>
          <w:color w:val="000000"/>
          <w:sz w:val="21"/>
          <w:szCs w:val="21"/>
        </w:rPr>
        <w:t xml:space="preserve">: что делает консорциум? Он делает комплексный продукт </w:t>
      </w:r>
      <w:r>
        <w:rPr>
          <w:rFonts w:eastAsia="Arial" w:cs="Arial"/>
          <w:sz w:val="21"/>
          <w:szCs w:val="21"/>
        </w:rPr>
        <w:t>—</w:t>
      </w:r>
      <w:r>
        <w:rPr>
          <w:rFonts w:eastAsia="Arial" w:cs="Arial"/>
          <w:color w:val="000000"/>
          <w:sz w:val="21"/>
          <w:szCs w:val="21"/>
        </w:rPr>
        <w:t xml:space="preserve"> это хорошо, но недостаточно. Альтернативная цель должна быть такой: переход российской промышленности на отечественное ПО</w:t>
      </w:r>
      <w:r>
        <w:rPr>
          <w:rFonts w:eastAsia="Arial" w:cs="Arial"/>
          <w:sz w:val="21"/>
          <w:szCs w:val="21"/>
        </w:rPr>
        <w:t>;</w:t>
      </w:r>
      <w:r>
        <w:rPr>
          <w:rFonts w:eastAsia="Arial" w:cs="Arial"/>
          <w:color w:val="000000"/>
          <w:sz w:val="21"/>
          <w:szCs w:val="21"/>
        </w:rPr>
        <w:t xml:space="preserve"> какие изделия, кем, на каком ПО будут развиваться. И вот с какого момента у </w:t>
      </w:r>
      <w:r>
        <w:rPr>
          <w:rFonts w:eastAsia="Arial" w:cs="Arial"/>
          <w:color w:val="000000"/>
          <w:sz w:val="21"/>
          <w:szCs w:val="21"/>
        </w:rPr>
        <w:t xml:space="preserve">нас в перечне продуктов, используемых для новых изделий, к проектированию которых мы приступаем, исчезнет упоминание иностранных компаний </w:t>
      </w:r>
      <w:r>
        <w:rPr>
          <w:rFonts w:eastAsia="Arial" w:cs="Arial"/>
          <w:sz w:val="21"/>
          <w:szCs w:val="21"/>
        </w:rPr>
        <w:t>—</w:t>
      </w:r>
      <w:r>
        <w:rPr>
          <w:rFonts w:eastAsia="Arial" w:cs="Arial"/>
          <w:color w:val="000000"/>
          <w:sz w:val="21"/>
          <w:szCs w:val="21"/>
        </w:rPr>
        <w:t xml:space="preserve"> вот тогда можно будет сказать, что мы уже обладаем тяжелым САПРом. Все российские изделия должны быть там. Не просто</w:t>
      </w:r>
      <w:r>
        <w:rPr>
          <w:rFonts w:eastAsia="Arial" w:cs="Arial"/>
          <w:color w:val="000000"/>
          <w:sz w:val="21"/>
          <w:szCs w:val="21"/>
        </w:rPr>
        <w:t xml:space="preserve"> факт, что некое изделие будет разрабатываться на нашем продукте, а все. То есть полный перечень изделий должен перейти на российское ПО. Это наша задача.</w:t>
      </w:r>
    </w:p>
    <w:p w14:paraId="0000000A" w14:textId="77777777" w:rsidR="00065745" w:rsidRDefault="00EC4B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eastAsia="Arial" w:cs="Arial"/>
          <w:color w:val="000000"/>
          <w:sz w:val="21"/>
          <w:szCs w:val="21"/>
        </w:rPr>
      </w:pPr>
      <w:r>
        <w:rPr>
          <w:rFonts w:eastAsia="Arial" w:cs="Arial"/>
          <w:color w:val="000000"/>
          <w:sz w:val="21"/>
          <w:szCs w:val="21"/>
        </w:rPr>
        <w:t>Сейчас мы (</w:t>
      </w:r>
      <w:r>
        <w:rPr>
          <w:rFonts w:eastAsia="Arial" w:cs="Arial"/>
          <w:i/>
          <w:color w:val="000000"/>
          <w:sz w:val="21"/>
          <w:szCs w:val="21"/>
        </w:rPr>
        <w:t>Росатом</w:t>
      </w:r>
      <w:r>
        <w:rPr>
          <w:rFonts w:eastAsia="Arial" w:cs="Arial"/>
          <w:color w:val="000000"/>
          <w:sz w:val="21"/>
          <w:szCs w:val="21"/>
        </w:rPr>
        <w:t xml:space="preserve">) выпустили версию PLM-системы, которая соответствует требованиям среднего класса. </w:t>
      </w:r>
      <w:r>
        <w:rPr>
          <w:rFonts w:eastAsia="Arial" w:cs="Arial"/>
          <w:color w:val="000000"/>
          <w:sz w:val="21"/>
          <w:szCs w:val="21"/>
        </w:rPr>
        <w:t xml:space="preserve">Для полномасштабного применения в промышленности продолжаем развитие продукта. А дальше </w:t>
      </w:r>
      <w:r>
        <w:rPr>
          <w:rFonts w:eastAsia="Arial" w:cs="Arial"/>
          <w:sz w:val="21"/>
          <w:szCs w:val="21"/>
        </w:rPr>
        <w:t>—</w:t>
      </w:r>
      <w:r>
        <w:rPr>
          <w:rFonts w:eastAsia="Arial" w:cs="Arial"/>
          <w:color w:val="000000"/>
          <w:sz w:val="21"/>
          <w:szCs w:val="21"/>
        </w:rPr>
        <w:t xml:space="preserve"> считаем, что нам всем вместе нужно действительно объединять усилия.</w:t>
      </w:r>
    </w:p>
    <w:p w14:paraId="0000000B" w14:textId="77777777" w:rsidR="00065745" w:rsidRDefault="00065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eastAsia="Arial" w:cs="Arial"/>
          <w:sz w:val="21"/>
          <w:szCs w:val="21"/>
        </w:rPr>
      </w:pPr>
    </w:p>
    <w:sectPr w:rsidR="00065745">
      <w:headerReference w:type="even" r:id="rId7"/>
      <w:headerReference w:type="default" r:id="rId8"/>
      <w:pgSz w:w="11906" w:h="16838"/>
      <w:pgMar w:top="737" w:right="737" w:bottom="851" w:left="130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8696" w14:textId="77777777" w:rsidR="00EC4B8D" w:rsidRDefault="00EC4B8D">
      <w:pPr>
        <w:spacing w:line="240" w:lineRule="auto"/>
        <w:ind w:left="0" w:hanging="2"/>
      </w:pPr>
      <w:r>
        <w:separator/>
      </w:r>
    </w:p>
  </w:endnote>
  <w:endnote w:type="continuationSeparator" w:id="0">
    <w:p w14:paraId="2529AB46" w14:textId="77777777" w:rsidR="00EC4B8D" w:rsidRDefault="00EC4B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CC1C" w14:textId="77777777" w:rsidR="00EC4B8D" w:rsidRDefault="00EC4B8D">
      <w:pPr>
        <w:spacing w:line="240" w:lineRule="auto"/>
        <w:ind w:left="0" w:hanging="2"/>
      </w:pPr>
      <w:r>
        <w:separator/>
      </w:r>
    </w:p>
  </w:footnote>
  <w:footnote w:type="continuationSeparator" w:id="0">
    <w:p w14:paraId="4BACEFFF" w14:textId="77777777" w:rsidR="00EC4B8D" w:rsidRDefault="00EC4B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065745" w:rsidRDefault="00EC4B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Arial" w:cs="Arial"/>
        <w:color w:val="000000"/>
      </w:rPr>
    </w:pP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PAGE</w:instrText>
    </w:r>
    <w:r>
      <w:rPr>
        <w:rFonts w:eastAsia="Arial" w:cs="Arial"/>
        <w:color w:val="000000"/>
      </w:rPr>
      <w:fldChar w:fldCharType="separate"/>
    </w:r>
    <w:r>
      <w:rPr>
        <w:rFonts w:eastAsia="Arial" w:cs="Arial"/>
        <w:color w:val="000000"/>
      </w:rPr>
      <w:fldChar w:fldCharType="end"/>
    </w:r>
  </w:p>
  <w:p w14:paraId="0000000F" w14:textId="77777777" w:rsidR="00065745" w:rsidRDefault="000657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right="360" w:hanging="2"/>
      <w:rPr>
        <w:rFonts w:eastAsia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065745" w:rsidRDefault="00EC4B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Arial" w:cs="Arial"/>
        <w:color w:val="000000"/>
      </w:rPr>
    </w:pP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PAGE</w:instrText>
    </w:r>
    <w:r>
      <w:rPr>
        <w:rFonts w:eastAsia="Arial" w:cs="Arial"/>
        <w:color w:val="000000"/>
      </w:rPr>
      <w:fldChar w:fldCharType="separate"/>
    </w:r>
    <w:r>
      <w:rPr>
        <w:rFonts w:eastAsia="Arial" w:cs="Arial"/>
        <w:color w:val="000000"/>
      </w:rPr>
      <w:fldChar w:fldCharType="end"/>
    </w:r>
  </w:p>
  <w:p w14:paraId="0000000D" w14:textId="77777777" w:rsidR="00065745" w:rsidRDefault="000657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right="360" w:hanging="2"/>
      <w:rPr>
        <w:rFonts w:eastAsia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45"/>
    <w:rsid w:val="00065745"/>
    <w:rsid w:val="00147C6C"/>
    <w:rsid w:val="00E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92960-AB14-4A47-9C66-6B665A61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360" w:lineRule="auto"/>
      <w:ind w:leftChars="-1" w:left="-1" w:hangingChars="1" w:firstLine="709"/>
      <w:jc w:val="both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40" w:lineRule="auto"/>
      <w:ind w:firstLine="0"/>
      <w:outlineLvl w:val="1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240" w:lineRule="auto"/>
      <w:outlineLvl w:val="2"/>
    </w:pPr>
    <w:rPr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Обычный (веб)"/>
    <w:basedOn w:val="a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1"/>
      <w:szCs w:val="21"/>
    </w:rPr>
  </w:style>
  <w:style w:type="character" w:customStyle="1" w:styleId="article141">
    <w:name w:val="article_141"/>
    <w:rPr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20">
    <w:name w:val="Body Text Indent 2"/>
    <w:basedOn w:val="a"/>
    <w:rPr>
      <w:b/>
      <w:bCs/>
    </w:rPr>
  </w:style>
  <w:style w:type="paragraph" w:styleId="30">
    <w:name w:val="Body Text Indent 3"/>
    <w:basedOn w:val="a"/>
    <w:rPr>
      <w:sz w:val="28"/>
    </w:rPr>
  </w:style>
  <w:style w:type="paragraph" w:styleId="a9">
    <w:name w:val="Body Text"/>
    <w:basedOn w:val="a"/>
    <w:pPr>
      <w:spacing w:line="240" w:lineRule="auto"/>
      <w:ind w:firstLine="0"/>
    </w:pPr>
  </w:style>
  <w:style w:type="character" w:styleId="aa">
    <w:name w:val="Hyperlink"/>
    <w:rPr>
      <w:color w:val="0857A6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pPr>
      <w:ind w:firstLine="0"/>
    </w:pPr>
    <w:rPr>
      <w:rFonts w:ascii="Times New Roman" w:hAnsi="Times New Roman"/>
      <w:b/>
      <w:bCs/>
    </w:rPr>
  </w:style>
  <w:style w:type="paragraph" w:styleId="z-">
    <w:name w:val="HTML Top of Form"/>
    <w:basedOn w:val="a"/>
    <w:next w:val="a"/>
    <w:pPr>
      <w:pBdr>
        <w:bottom w:val="single" w:sz="6" w:space="1" w:color="auto"/>
      </w:pBdr>
      <w:spacing w:line="240" w:lineRule="auto"/>
      <w:ind w:firstLine="0"/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6" w:space="1" w:color="auto"/>
      </w:pBdr>
      <w:spacing w:line="240" w:lineRule="auto"/>
      <w:ind w:firstLine="0"/>
      <w:jc w:val="center"/>
    </w:pPr>
    <w:rPr>
      <w:rFonts w:eastAsia="Arial Unicode MS" w:cs="Arial"/>
      <w:vanish/>
      <w:color w:val="000000"/>
      <w:sz w:val="16"/>
      <w:szCs w:val="16"/>
    </w:rPr>
  </w:style>
  <w:style w:type="character" w:customStyle="1" w:styleId="auth">
    <w:name w:val="auth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pseudo-link23">
    <w:name w:val="b-pseudo-link23"/>
    <w:rPr>
      <w:color w:val="1A3DC1"/>
      <w:w w:val="100"/>
      <w:position w:val="-1"/>
      <w:effect w:val="none"/>
      <w:vertAlign w:val="baseline"/>
      <w:cs w:val="0"/>
      <w:em w:val="none"/>
    </w:rPr>
  </w:style>
  <w:style w:type="character" w:customStyle="1" w:styleId="to3">
    <w:name w:val="to3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essage-headcontact-name">
    <w:name w:val="b-message-head__contact-na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essage-headcontact-email1">
    <w:name w:val="b-message-head__contact-email1"/>
    <w:rPr>
      <w:color w:val="999999"/>
      <w:w w:val="100"/>
      <w:position w:val="-1"/>
      <w:effect w:val="none"/>
      <w:vertAlign w:val="baseline"/>
      <w:cs w:val="0"/>
      <w:em w:val="none"/>
    </w:rPr>
  </w:style>
  <w:style w:type="character" w:customStyle="1" w:styleId="b-pseudo-link7">
    <w:name w:val="b-pseudo-link7"/>
    <w:rPr>
      <w:color w:val="1A3DC1"/>
      <w:w w:val="100"/>
      <w:position w:val="-1"/>
      <w:effect w:val="none"/>
      <w:vertAlign w:val="baseline"/>
      <w:cs w:val="0"/>
      <w:em w:val="none"/>
    </w:rPr>
  </w:style>
  <w:style w:type="character" w:customStyle="1" w:styleId="b-dropdownarrow3">
    <w:name w:val="b-dropdown__arrow3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pseudo-linkb-pseudo-linkblackb-message-headcontact-more">
    <w:name w:val="b-pseudo-link b-pseudo-link_black b-message-head__contact-mor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essage-headcontact-other2">
    <w:name w:val="b-message-head__contact-other2"/>
    <w:rPr>
      <w:vanish/>
      <w:w w:val="100"/>
      <w:position w:val="-1"/>
      <w:effect w:val="none"/>
      <w:vertAlign w:val="baseline"/>
      <w:cs w:val="0"/>
      <w:em w:val="none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style13327817850000000492msonormal">
    <w:name w:val="style_13327817850000000492msonormal"/>
    <w:basedOn w:val="a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viewmessagebodymsonormal">
    <w:name w:val="viewmessagebodymsonormal"/>
    <w:basedOn w:val="a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JBdHyuBMDxcJ2Ee/VgnvCpJXdg==">CgMxLjA4AHIhMTE4WEs4TUJGcVBoQ0dMSk04MGk4SHZid3V5Q0ZFZnln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КСП ИЦАЭ</cp:lastModifiedBy>
  <cp:revision>2</cp:revision>
  <dcterms:created xsi:type="dcterms:W3CDTF">2023-06-02T15:59:00Z</dcterms:created>
  <dcterms:modified xsi:type="dcterms:W3CDTF">2023-06-02T15:59:00Z</dcterms:modified>
</cp:coreProperties>
</file>