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</w:t>
      </w:r>
      <w:r w:rsidDel="00000000" w:rsidR="00000000" w:rsidRPr="00000000">
        <w:rPr>
          <w:b w:val="1"/>
          <w:sz w:val="28"/>
          <w:szCs w:val="28"/>
          <w:rtl w:val="0"/>
        </w:rPr>
        <w:t xml:space="preserve">обсудил</w:t>
      </w:r>
      <w:r w:rsidDel="00000000" w:rsidR="00000000" w:rsidRPr="00000000">
        <w:rPr>
          <w:b w:val="1"/>
          <w:sz w:val="28"/>
          <w:szCs w:val="28"/>
          <w:rtl w:val="0"/>
        </w:rPr>
        <w:t xml:space="preserve"> мировые тенденции развития информационной инфраструктуры в рамках форума «АТОМЭКСПО»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Основной акцент сессии был сделан на создании устойчивой ИТ-инфраструктуры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Международного форума «АТОМЭКСПО» состоялась сессия «Тенденции развития информационной инфраструктуры: опыт стран и бизнесов в меняющемся мире». В мероприятии приняли участие представители крупных высокотехнологичных компаний, ассоциаций, образовательных учреждений, а также международные эксперты. Сессия организована ИТ-интегратором Госкорпорации Росатом — АО «Гринатом».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Основной акцент был сделан на создании устойчивой инфраструктуры, которая будет способствовать успешной трансформации бизнеса и повышению его производительности. Важность такого подхода обусловлена тем, что без надежной и стабильной инфраструктуры невозможно достичь долгосрочного роста и развития компаний. В контексте технологической независимости обсуждались актуальные вопросы разработки и внедрения отечественных решений в стратегически важных областях.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Директор по информационной инфраструктуре Госкорпорации «Росатом» </w:t>
      </w:r>
      <w:r w:rsidDel="00000000" w:rsidR="00000000" w:rsidRPr="00000000">
        <w:rPr>
          <w:b w:val="1"/>
          <w:rtl w:val="0"/>
        </w:rPr>
        <w:t xml:space="preserve">Евгений Абакумов </w:t>
      </w:r>
      <w:r w:rsidDel="00000000" w:rsidR="00000000" w:rsidRPr="00000000">
        <w:rPr>
          <w:rtl w:val="0"/>
        </w:rPr>
        <w:t xml:space="preserve">рассказал, что уже на протяжении пяти лет в атомной отрасли активно реализуется программа по обеспечению технологического суверенитета.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«Сегодня все наши ИТ-решения создаются в рамках определенной архитектуры программного обеспечения и оборудования, о которых мы уже знаем и которые развиваются нашей командой разработчиков или в кооперации с командами российских специалистов. Вместе с тем мы видим, что такой подход также приводит к тому, что информационно-технологический ландшафт становится все более неоднородным. С одной стороны, это усложняет управление и поддержку систем, а с другой — стимулирует развитие отечественных технологий и компетенций. Перед нами встает задача создания унифицированных решений, которые смогут работать с разными типами оборудования и ПО. Это требует разработки новых стандартов, инструментов и подходов к проектированию и интеграции систем. И для решения этой задачи мы видим большой потенциал в сотрудничестве с дружественными странами», — отметил </w:t>
      </w:r>
      <w:r w:rsidDel="00000000" w:rsidR="00000000" w:rsidRPr="00000000">
        <w:rPr>
          <w:b w:val="1"/>
          <w:rtl w:val="0"/>
        </w:rPr>
        <w:t xml:space="preserve">Евгений Абакумов.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Генеральный директор Delta Computers </w:t>
      </w:r>
      <w:r w:rsidDel="00000000" w:rsidR="00000000" w:rsidRPr="00000000">
        <w:rPr>
          <w:b w:val="1"/>
          <w:rtl w:val="0"/>
        </w:rPr>
        <w:t xml:space="preserve">Андрей Чернышев</w:t>
      </w:r>
      <w:r w:rsidDel="00000000" w:rsidR="00000000" w:rsidRPr="00000000">
        <w:rPr>
          <w:rtl w:val="0"/>
        </w:rPr>
        <w:t xml:space="preserve"> выразил мнение, что для создания единой отечественной ИТ-инфраструктуры необходимо разработать стандарты в этой области, поддерживаемые индустриальными лидерами и потребителями. По его словам, наличие таких российских стандартов существенно бы упростило и работу с производителями ПО, решив вопрос совместимости в том числе. Президент компании АО «Крафтвэй корпорэйшн ПЛС» </w:t>
      </w:r>
      <w:r w:rsidDel="00000000" w:rsidR="00000000" w:rsidRPr="00000000">
        <w:rPr>
          <w:b w:val="1"/>
          <w:rtl w:val="0"/>
        </w:rPr>
        <w:t xml:space="preserve">Алексей Кравцов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в свою очередь, отметил, что наличие в России собственного полупроводникового производства позволит решить логистические вызовы, которые сейчас наблюдаются, а также напомнил о необходимости привлекать больше инвестиций в данную сферу, как государственных, так и частных.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Еще одна важная тема, которую затронули участники дискуссии, — это развитие кадрового потенциала. Образование в ИТ-отрасли сегодня задает тренды, стремительно меняясь и формируя новые подходы в подготовке кадров, отметила директор Научно-технологического университета «Сириус» </w:t>
      </w:r>
      <w:r w:rsidDel="00000000" w:rsidR="00000000" w:rsidRPr="00000000">
        <w:rPr>
          <w:b w:val="1"/>
          <w:rtl w:val="0"/>
        </w:rPr>
        <w:t xml:space="preserve">Лилия Кирьянова</w:t>
      </w:r>
      <w:r w:rsidDel="00000000" w:rsidR="00000000" w:rsidRPr="00000000">
        <w:rPr>
          <w:rtl w:val="0"/>
        </w:rPr>
        <w:t xml:space="preserve">. По ее словам, интегратором этого процесса стала отрасль, и именно поэтому университетам при реализации программ важно системно вовлекать индустриальные компании в воспитание кадров. Заместитель министра связи и информатизации Республики Беларусь </w:t>
      </w:r>
      <w:r w:rsidDel="00000000" w:rsidR="00000000" w:rsidRPr="00000000">
        <w:rPr>
          <w:b w:val="1"/>
          <w:rtl w:val="0"/>
        </w:rPr>
        <w:t xml:space="preserve">Анна Рябова</w:t>
      </w:r>
      <w:r w:rsidDel="00000000" w:rsidR="00000000" w:rsidRPr="00000000">
        <w:rPr>
          <w:rtl w:val="0"/>
        </w:rPr>
        <w:t xml:space="preserve"> в ходе сессии также подчеркнула важность участия ИТ-компаний в образовательном процессе.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конце участники встречи обменялись опытом в области международного ИТ-сотрудничества, которое позволяет находить новые решения, расширять горизонты и использовать лучшие практики для развития собственных проектов. Содиректор Палаты индийско-российского технологического сотрудничества (CIRTC) </w:t>
      </w:r>
      <w:r w:rsidDel="00000000" w:rsidR="00000000" w:rsidRPr="00000000">
        <w:rPr>
          <w:b w:val="1"/>
          <w:rtl w:val="0"/>
        </w:rPr>
        <w:t xml:space="preserve">Дебджит Чакраборти </w:t>
      </w:r>
      <w:r w:rsidDel="00000000" w:rsidR="00000000" w:rsidRPr="00000000">
        <w:rPr>
          <w:rtl w:val="0"/>
        </w:rPr>
        <w:t xml:space="preserve">подчеркнул важность стратегического партнерства России и Индии в целях создания многополярного мирового порядка и передовых, устойчивых и независимых технологий. Глава представительства министерства науки и технологии Вьетнама в РФ </w:t>
      </w:r>
      <w:r w:rsidDel="00000000" w:rsidR="00000000" w:rsidRPr="00000000">
        <w:rPr>
          <w:b w:val="1"/>
          <w:rtl w:val="0"/>
        </w:rPr>
        <w:t xml:space="preserve">Нгуен Нгок Ань</w:t>
      </w:r>
      <w:r w:rsidDel="00000000" w:rsidR="00000000" w:rsidRPr="00000000">
        <w:rPr>
          <w:rtl w:val="0"/>
        </w:rPr>
        <w:t xml:space="preserve"> отметил, что Вьетнам ставит перед собой задачу по выстраиванию технологического суверенитета и усилению международного сотрудничества по данному вопросу, в том числе с Россией.</w:t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главное событие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тем, наиболее важных для атомной отрасли. На выставке свои технологии и компетенции представляют ведущие компании мировой атомной индустрии и смежных отраслей.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0ZI3c5H0xfG2r/VsG90f3LvxLA==">CgMxLjA4AGojChRzdWdnZXN0LnlwaWFiM3d1N3hkdBILU3RyYW5nZSBDYXRqIwoUc3VnZ2VzdC54enkyODk4eXVpbHESC1N0cmFuZ2UgQ2F0aiMKFHN1Z2dlc3QuYzJwdm41eGNud2hqEgtTdHJhbmdlIENhdGojChRzdWdnZXN0LnowYjlhaWpsb2xuORILU3RyYW5nZSBDYXRqIwoUc3VnZ2VzdC5wcGRrODMxMTRkNm0SC1N0cmFuZ2UgQ2F0aiMKFHN1Z2dlc3QuZG14ZWN4dW5xMWtvEgtTdHJhbmdlIENhdGojChRzdWdnZXN0Lmp0bGhlZXlkd25xYhILU3RyYW5nZSBDYXRqIwoUc3VnZ2VzdC5mODFib3lpc2dxdDESC1N0cmFuZ2UgQ2F0aiMKFHN1Z2dlc3QuaWRmYWVtOHRyMDR0EgtTdHJhbmdlIENhdHIhMW1jaWxWa3J2V0hFTHlLT0xXOUQ4bS1OQWFjeDR1Nj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2024-03-27T10:37:00Z</dcterms:created>
  <dc:creator>b v</dc:creator>
</cp:coreProperties>
</file>