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Белоярская АЭС провела Курчатовские чтения, посвященные 60-летию атомной станции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финале встретились восемь школьных команд из городов Свердловской и Челябинской области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Белоярская АЭС вместе с Информационным центром по атомной энергии провели региональные Курчатовские чтения. В финальный этап были допущены восемь школьных команд из городов Свердловской и Челябинской области. В формате регламентированного спора команды выдвигали аргументы за и против развития атомных технологий. Первое место заняла команда школы № 3 из Заречного. Оценивали дебаты специалисты Белоярской АЭС и Института реакторных материалов, заведующий лабораторией Института промышленной экологии Уральского отделения РАН, преподаватели Уральского федерального университета. За два дня конкурса участники смогли не только посоревноваться в навыках убеждения, но и узнать о преимуществах реакторов на быстрых нейтронах непосредственно на энергоблоке № 4 Белоярской АЭС. Старшеклассники осмотрели машинный зал с турбогенератором и блочный пункт управления, откуда операторы контролируют параметры БН-800.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4qQbWayMlJL7LCfe0+Br1yI9Q==">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2024-04-09T07:04:00Z</dcterms:created>
  <dc:creator>b v</dc:creator>
</cp:coreProperties>
</file>